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/>
        <w:snapToGrid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adjustRightInd/>
        <w:snapToGrid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adjustRightInd/>
        <w:snapToGrid/>
        <w:ind w:firstLine="42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adjustRightInd/>
        <w:snapToGrid/>
        <w:ind w:firstLine="42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adjustRightInd/>
        <w:snapToGrid/>
        <w:ind w:firstLine="42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adjustRightInd/>
        <w:snapToGrid/>
        <w:ind w:firstLine="42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jc w:val="center"/>
        <w:rPr>
          <w:rFonts w:ascii="思源黑体 CN Regular" w:hAnsi="思源黑体 CN Regular" w:eastAsia="思源黑体 CN Regular" w:cs="思源黑体 CN Regular"/>
          <w:b/>
          <w:bCs/>
          <w:color w:val="ED7D31"/>
          <w:sz w:val="72"/>
          <w:szCs w:val="72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</w:pPr>
      <w:bookmarkStart w:id="0" w:name="_Toc7516"/>
      <w:r>
        <w:rPr>
          <w:rFonts w:hint="eastAsia" w:ascii="思源黑体 CN Regular" w:hAnsi="思源黑体 CN Regular" w:eastAsia="思源黑体 CN Regular" w:cs="思源黑体 CN Regular"/>
          <w:b/>
          <w:bCs/>
          <w:color w:val="ED7D31"/>
          <w:sz w:val="72"/>
          <w:szCs w:val="72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  <w:t>exBase</w:t>
      </w:r>
      <w:bookmarkEnd w:id="0"/>
    </w:p>
    <w:p>
      <w:pPr>
        <w:jc w:val="center"/>
        <w:rPr>
          <w:rFonts w:ascii="思源黑体 CN Regular" w:hAnsi="思源黑体 CN Regular" w:eastAsia="思源黑体 CN Regular" w:cs="思源黑体 CN Regular"/>
          <w:b/>
          <w:bCs/>
          <w:color w:val="ED7D31"/>
          <w:sz w:val="36"/>
          <w:szCs w:val="36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ED7D31"/>
          <w:sz w:val="36"/>
          <w:szCs w:val="36"/>
          <w:lang w:val="en-US" w:eastAsia="zh-CN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  <w:t>启用增量前置步骤</w:t>
      </w:r>
      <w:r>
        <w:rPr>
          <w:rFonts w:hint="eastAsia" w:ascii="思源黑体 CN Regular" w:hAnsi="思源黑体 CN Regular" w:eastAsia="思源黑体 CN Regular" w:cs="思源黑体 CN Regular"/>
          <w:b/>
          <w:bCs/>
          <w:color w:val="ED7D31"/>
          <w:sz w:val="36"/>
          <w:szCs w:val="36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  <w:t>文档</w:t>
      </w:r>
    </w:p>
    <w:p>
      <w:pPr>
        <w:jc w:val="center"/>
        <w:rPr>
          <w:rFonts w:ascii="思源黑体 CN Regular" w:hAnsi="思源黑体 CN Regular" w:eastAsia="思源黑体 CN Regular" w:cs="思源黑体 CN Regular"/>
          <w:b/>
          <w:bCs/>
          <w:color w:val="ED7D31"/>
          <w:sz w:val="28"/>
          <w:szCs w:val="28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</w:pPr>
      <w:bookmarkStart w:id="1" w:name="_Toc17089"/>
      <w:r>
        <w:rPr>
          <w:rFonts w:hint="eastAsia" w:ascii="思源黑体 CN Regular" w:hAnsi="思源黑体 CN Regular" w:eastAsia="思源黑体 CN Regular" w:cs="思源黑体 CN Regular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268605</wp:posOffset>
                </wp:positionH>
                <wp:positionV relativeFrom="paragraph">
                  <wp:posOffset>3810</wp:posOffset>
                </wp:positionV>
                <wp:extent cx="4831080" cy="0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33195" y="4902835"/>
                          <a:ext cx="4831080" cy="0"/>
                        </a:xfrm>
                        <a:prstGeom prst="line">
                          <a:avLst/>
                        </a:prstGeom>
                        <a:noFill/>
                        <a:ln w="158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.15pt;margin-top:0.3pt;height:0pt;width:380.4pt;z-index:251673600;mso-width-relative:page;mso-height-relative:page;" filled="f" stroked="t" coordsize="21600,21600" o:gfxdata="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XUxJzNIAAAAEAQAADwAAAAAAAAABACAAAAAiAAAAZHJzL2Rvd25yZXYueG1s&#10;UEsBAhQAFAAAAAgAh07iQMMgtuj+AQAAzAMAAA4AAAAAAAAAAQAgAAAAIQEAAGRycy9lMm9Eb2Mu&#10;eG1sUEsFBgAAAAAGAAYAWQEAAJEFAAAAAA==&#10;">
                <v:fill on="f" focussize="0,0"/>
                <v:stroke weight="1.25pt" color="#ED7D31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思源黑体 CN Regular" w:hAnsi="思源黑体 CN Regular" w:eastAsia="思源黑体 CN Regular" w:cs="思源黑体 CN Regular"/>
          <w:b/>
          <w:bCs/>
          <w:color w:val="ED7D31"/>
          <w:sz w:val="28"/>
          <w:szCs w:val="28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  <w:t>(Version 3.11)</w:t>
      </w:r>
      <w:bookmarkEnd w:id="1"/>
    </w:p>
    <w:p>
      <w:pPr>
        <w:jc w:val="center"/>
        <w:rPr>
          <w:rFonts w:ascii="思源黑体 CN Regular" w:hAnsi="思源黑体 CN Regular" w:eastAsia="思源黑体 CN Regular" w:cs="思源黑体 CN Regular"/>
        </w:rPr>
      </w:pPr>
    </w:p>
    <w:p>
      <w:pPr>
        <w:adjustRightInd/>
        <w:snapToGrid/>
        <w:jc w:val="center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adjustRightInd/>
        <w:snapToGrid/>
        <w:jc w:val="center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adjustRightInd/>
        <w:snapToGrid/>
        <w:jc w:val="center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adjustRightInd/>
        <w:snapToGrid/>
        <w:jc w:val="center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adjustRightInd/>
        <w:snapToGrid/>
        <w:jc w:val="center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adjustRightInd/>
        <w:snapToGrid/>
        <w:jc w:val="center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adjustRightInd/>
        <w:snapToGrid/>
        <w:jc w:val="center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adjustRightInd/>
        <w:snapToGrid/>
        <w:jc w:val="center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adjustRightInd/>
        <w:snapToGrid/>
        <w:jc w:val="center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adjustRightInd/>
        <w:snapToGrid/>
        <w:jc w:val="center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sectPr>
          <w:headerReference r:id="rId4" w:type="first"/>
          <w:footerReference r:id="rId7" w:type="first"/>
          <w:footerReference r:id="rId5" w:type="default"/>
          <w:headerReference r:id="rId3" w:type="even"/>
          <w:footerReference r:id="rId6" w:type="even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widowControl w:val="0"/>
        <w:spacing w:beforeAutospacing="0" w:afterAutospacing="0" w:line="360" w:lineRule="auto"/>
        <w:jc w:val="center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kern w:val="0"/>
          <w:sz w:val="24"/>
          <w:szCs w:val="24"/>
          <w:lang w:val="en-US" w:eastAsia="zh-CN" w:bidi="ar"/>
        </w:rPr>
        <w:t>改版记录</w:t>
      </w:r>
    </w:p>
    <w:tbl>
      <w:tblPr>
        <w:tblStyle w:val="21"/>
        <w:tblW w:w="8403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5"/>
        <w:gridCol w:w="1585"/>
        <w:gridCol w:w="2207"/>
        <w:gridCol w:w="1050"/>
        <w:gridCol w:w="1221"/>
        <w:gridCol w:w="1195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keepLines/>
              <w:widowControl/>
              <w:spacing w:after="120" w:line="360" w:lineRule="auto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  <w:t>版本</w:t>
            </w:r>
          </w:p>
        </w:tc>
        <w:tc>
          <w:tcPr>
            <w:tcW w:w="15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keepLines/>
              <w:widowControl/>
              <w:spacing w:after="120" w:line="360" w:lineRule="auto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  <w:t>发布日期</w:t>
            </w:r>
          </w:p>
        </w:tc>
        <w:tc>
          <w:tcPr>
            <w:tcW w:w="22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keepLines/>
              <w:widowControl/>
              <w:spacing w:after="120" w:line="360" w:lineRule="auto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  <w:t>描述</w:t>
            </w: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keepLines/>
              <w:widowControl/>
              <w:spacing w:after="120" w:line="360" w:lineRule="auto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  <w:t>作者</w:t>
            </w:r>
          </w:p>
        </w:tc>
        <w:tc>
          <w:tcPr>
            <w:tcW w:w="122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keepLines/>
              <w:widowControl/>
              <w:spacing w:after="120" w:line="360" w:lineRule="auto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  <w:t>复审</w:t>
            </w:r>
          </w:p>
        </w:tc>
        <w:tc>
          <w:tcPr>
            <w:tcW w:w="11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keepLines/>
              <w:widowControl/>
              <w:spacing w:after="120" w:line="360" w:lineRule="auto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  <w:t>批准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v1.0</w:t>
            </w:r>
          </w:p>
        </w:tc>
        <w:tc>
          <w:tcPr>
            <w:tcW w:w="15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28/10/2022</w:t>
            </w:r>
          </w:p>
        </w:tc>
        <w:tc>
          <w:tcPr>
            <w:tcW w:w="22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增量前置步骤说明</w:t>
            </w: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杨文丽</w:t>
            </w:r>
          </w:p>
        </w:tc>
        <w:tc>
          <w:tcPr>
            <w:tcW w:w="122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林慧莹</w:t>
            </w:r>
          </w:p>
        </w:tc>
        <w:tc>
          <w:tcPr>
            <w:tcW w:w="11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5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2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2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1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5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2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0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2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1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</w:tbl>
    <w:p>
      <w:pPr>
        <w:widowControl w:val="0"/>
        <w:spacing w:beforeAutospacing="0" w:after="120" w:afterAutospacing="0" w:line="360" w:lineRule="auto"/>
        <w:ind w:firstLine="42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</w:p>
    <w:p>
      <w:pPr>
        <w:widowControl w:val="0"/>
        <w:spacing w:beforeAutospacing="0" w:afterAutospacing="0" w:line="360" w:lineRule="auto"/>
        <w:jc w:val="center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kern w:val="0"/>
          <w:sz w:val="24"/>
          <w:szCs w:val="24"/>
          <w:lang w:val="en-US" w:eastAsia="zh-CN" w:bidi="ar"/>
        </w:rPr>
        <w:t>变更记录</w:t>
      </w:r>
    </w:p>
    <w:tbl>
      <w:tblPr>
        <w:tblStyle w:val="21"/>
        <w:tblW w:w="8403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1"/>
        <w:gridCol w:w="792"/>
        <w:gridCol w:w="1545"/>
        <w:gridCol w:w="1253"/>
        <w:gridCol w:w="1293"/>
        <w:gridCol w:w="2309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cantSplit/>
          <w:trHeight w:val="445" w:hRule="atLeast"/>
        </w:trPr>
        <w:tc>
          <w:tcPr>
            <w:tcW w:w="121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7D7D7"/>
          </w:tcPr>
          <w:p>
            <w:pPr>
              <w:keepLines/>
              <w:widowControl/>
              <w:spacing w:after="120" w:line="360" w:lineRule="auto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  <w:t>变更编号</w:t>
            </w:r>
          </w:p>
        </w:tc>
        <w:tc>
          <w:tcPr>
            <w:tcW w:w="79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7D7D7"/>
          </w:tcPr>
          <w:p>
            <w:pPr>
              <w:keepLines/>
              <w:widowControl/>
              <w:spacing w:after="120" w:line="360" w:lineRule="auto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  <w:t>日期</w:t>
            </w:r>
          </w:p>
        </w:tc>
        <w:tc>
          <w:tcPr>
            <w:tcW w:w="15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7D7D7"/>
          </w:tcPr>
          <w:p>
            <w:pPr>
              <w:keepLines/>
              <w:widowControl/>
              <w:spacing w:after="120" w:line="360" w:lineRule="auto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  <w:t>变更项</w:t>
            </w:r>
          </w:p>
        </w:tc>
        <w:tc>
          <w:tcPr>
            <w:tcW w:w="12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7D7D7"/>
          </w:tcPr>
          <w:p>
            <w:pPr>
              <w:keepLines/>
              <w:widowControl/>
              <w:spacing w:after="120" w:line="360" w:lineRule="auto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  <w:t>描述</w:t>
            </w:r>
          </w:p>
        </w:tc>
        <w:tc>
          <w:tcPr>
            <w:tcW w:w="1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7D7D7"/>
          </w:tcPr>
          <w:p>
            <w:pPr>
              <w:keepLines/>
              <w:widowControl/>
              <w:spacing w:after="120" w:line="360" w:lineRule="auto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  <w:t>基线版本</w:t>
            </w:r>
          </w:p>
        </w:tc>
        <w:tc>
          <w:tcPr>
            <w:tcW w:w="2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7D7D7"/>
          </w:tcPr>
          <w:p>
            <w:pPr>
              <w:keepLines/>
              <w:widowControl/>
              <w:spacing w:after="120" w:line="360" w:lineRule="auto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kern w:val="2"/>
                <w:sz w:val="24"/>
                <w:szCs w:val="24"/>
                <w:lang w:val="en-US" w:eastAsia="zh-CN" w:bidi="ar-SA"/>
              </w:rPr>
              <w:t>变更请求编号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1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79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5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1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79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5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keepLines/>
              <w:widowControl/>
              <w:spacing w:after="120" w:line="360" w:lineRule="auto"/>
              <w:jc w:val="both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</w:tbl>
    <w:p>
      <w:pPr>
        <w:adjustRightInd/>
        <w:snapToGrid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adjustRightInd/>
        <w:snapToGrid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br w:type="page"/>
      </w:r>
    </w:p>
    <w:p>
      <w:pPr>
        <w:widowControl/>
        <w:adjustRightInd w:val="0"/>
        <w:snapToGrid w:val="0"/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</w:rPr>
        <w:t xml:space="preserve">【版权声明】 </w:t>
      </w:r>
    </w:p>
    <w:p>
      <w:pPr>
        <w:widowControl/>
        <w:adjustRightInd w:val="0"/>
        <w:snapToGrid w:val="0"/>
        <w:ind w:firstLine="420"/>
        <w:jc w:val="left"/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</w:rPr>
        <w:t>©2007-202</w:t>
      </w:r>
      <w:r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  <w:lang w:val="en-US" w:eastAsia="zh-CN"/>
        </w:rPr>
        <w:t>2</w:t>
      </w:r>
      <w:r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</w:rPr>
        <w:t xml:space="preserve"> 北京海量数据技术股份有限公司 版权所有</w:t>
      </w:r>
    </w:p>
    <w:p>
      <w:pPr>
        <w:widowControl/>
        <w:adjustRightInd w:val="0"/>
        <w:snapToGrid w:val="0"/>
        <w:ind w:firstLine="420"/>
        <w:jc w:val="left"/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</w:rPr>
        <w:t xml:space="preserve">本文档著作权归 </w:t>
      </w:r>
      <w:r>
        <w:rPr>
          <w:rFonts w:hint="eastAsia" w:ascii="思源黑体 CN Regular" w:hAnsi="思源黑体 CN Regular" w:eastAsia="思源黑体 CN Regular" w:cs="思源黑体 CN Regular"/>
          <w:b/>
          <w:color w:val="000000"/>
          <w:sz w:val="24"/>
          <w:szCs w:val="24"/>
        </w:rPr>
        <w:t>北京海量数据技术股份有限公司</w:t>
      </w:r>
      <w:r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</w:rPr>
        <w:t>（简称“海量数据”）所有，未经海量数据事先书面许可，任何主体不得以任何形式复制、 修改、抄袭、传播全部或部分本文档内容。</w:t>
      </w:r>
    </w:p>
    <w:p>
      <w:pPr>
        <w:widowControl/>
        <w:adjustRightInd w:val="0"/>
        <w:snapToGrid w:val="0"/>
        <w:ind w:firstLine="420"/>
        <w:jc w:val="left"/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</w:rPr>
        <w:t>北京海量数据技术股份有限公司保留所有的权利。</w:t>
      </w:r>
    </w:p>
    <w:p>
      <w:pPr>
        <w:widowControl/>
        <w:adjustRightInd w:val="0"/>
        <w:snapToGrid w:val="0"/>
        <w:ind w:firstLine="420"/>
        <w:jc w:val="left"/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</w:rPr>
      </w:pPr>
    </w:p>
    <w:p>
      <w:pPr>
        <w:widowControl/>
        <w:adjustRightInd w:val="0"/>
        <w:snapToGrid w:val="0"/>
        <w:jc w:val="left"/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</w:rPr>
        <w:t>【服务声明】</w:t>
      </w:r>
    </w:p>
    <w:p>
      <w:pPr>
        <w:widowControl/>
        <w:adjustRightInd w:val="0"/>
        <w:snapToGrid w:val="0"/>
        <w:ind w:firstLine="420"/>
        <w:jc w:val="left"/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</w:rPr>
        <w:t>本文档意在向客户介绍海量数据全部或部分产品、服务的当时的整体概况，部分产品、服务的内容可能有所调整。您所购买的产品、服务的种类、服务标准等应由您与海量数据之间的商业合同约定，除非双方另有约定，否则，海量数据对本文档内容不做任何明示或模式的承诺或保证。</w:t>
      </w:r>
    </w:p>
    <w:p>
      <w:pPr>
        <w:widowControl/>
        <w:adjustRightInd w:val="0"/>
        <w:snapToGrid w:val="0"/>
        <w:ind w:firstLine="420"/>
        <w:jc w:val="left"/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</w:p>
    <w:p>
      <w:pPr>
        <w:widowControl/>
        <w:adjustRightInd w:val="0"/>
        <w:snapToGrid w:val="0"/>
        <w:ind w:firstLine="420"/>
        <w:jc w:val="left"/>
        <w:rPr>
          <w:rFonts w:hint="eastAsia" w:ascii="思源黑体 CN Regular" w:hAnsi="思源黑体 CN Regular" w:eastAsia="思源黑体 CN Regular" w:cs="思源黑体 CN Regular"/>
          <w:color w:val="000000"/>
          <w:sz w:val="24"/>
          <w:szCs w:val="24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</w:p>
    <w:p>
      <w:pPr>
        <w:adjustRightInd/>
        <w:snapToGrid/>
        <w:ind w:firstLine="42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adjustRightInd w:val="0"/>
        <w:snapToGrid w:val="0"/>
        <w:spacing w:line="300" w:lineRule="auto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bidi w:val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</w:p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br w:type="page"/>
      </w:r>
    </w:p>
    <w:sdt>
      <w:sdtP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8"/>
          <w:lang w:val="en-US" w:eastAsia="zh-CN" w:bidi="ar-SA"/>
        </w:rPr>
        <w:id w:val="147453351"/>
        <w15:color w:val="DBDBDB"/>
        <w:docPartObj>
          <w:docPartGallery w:val="Table of Contents"/>
          <w:docPartUnique/>
        </w:docPartObj>
      </w:sdtPr>
      <w:sdtEndPr>
        <w:rPr>
          <w:rFonts w:hint="eastAsia" w:ascii="思源黑体 CN Regular" w:hAnsi="思源黑体 CN Regular" w:eastAsia="思源黑体 CN Regular" w:cs="思源黑体 CN Regular"/>
          <w:b/>
          <w:kern w:val="2"/>
          <w:sz w:val="32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思源黑体 CN Regular" w:hAnsi="思源黑体 CN Regular" w:eastAsia="思源黑体 CN Regular" w:cs="思源黑体 CN Regular"/>
              <w:sz w:val="24"/>
              <w:szCs w:val="28"/>
            </w:rPr>
          </w:pPr>
          <w:bookmarkStart w:id="2" w:name="_Toc26894"/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8"/>
            </w:rPr>
            <w:t>目录</w:t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eastAsia="zh-CN"/>
            </w:rPr>
            <w:instrText xml:space="preserve">TOC \o "1-3" \h \u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eastAsia="zh-CN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_Toc22079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Regular" w:hAnsi="思源黑体 CN Regular" w:eastAsia="思源黑体 CN Regular" w:cs="思源黑体 CN Regular"/>
              <w:szCs w:val="32"/>
              <w:lang w:eastAsia="zh-CN"/>
            </w:rPr>
            <w:t xml:space="preserve">1. </w:t>
          </w:r>
          <w:r>
            <w:rPr>
              <w:rFonts w:hint="eastAsia" w:ascii="思源黑体 CN Regular" w:hAnsi="思源黑体 CN Regular" w:eastAsia="思源黑体 CN Regular" w:cs="思源黑体 CN Regular"/>
              <w:szCs w:val="32"/>
              <w:lang w:val="en-US" w:eastAsia="zh-CN"/>
            </w:rPr>
            <w:t>正向增量迁移前置步骤</w:t>
          </w:r>
          <w:r>
            <w:tab/>
          </w:r>
          <w:r>
            <w:fldChar w:fldCharType="begin"/>
          </w:r>
          <w:r>
            <w:instrText xml:space="preserve"> PAGEREF _Toc22079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_Toc22889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Regular" w:hAnsi="思源黑体 CN Regular" w:eastAsia="思源黑体 CN Regular" w:cs="思源黑体 CN Regular"/>
              <w:szCs w:val="30"/>
              <w:lang w:eastAsia="zh-CN"/>
            </w:rPr>
            <w:t xml:space="preserve">1.1. </w:t>
          </w:r>
          <w:r>
            <w:rPr>
              <w:rFonts w:hint="eastAsia" w:ascii="思源黑体 CN Regular" w:hAnsi="思源黑体 CN Regular" w:eastAsia="思源黑体 CN Regular" w:cs="思源黑体 CN Regular"/>
              <w:szCs w:val="30"/>
              <w:lang w:val="en-US" w:eastAsia="zh-CN"/>
            </w:rPr>
            <w:t>MySQL到目标库正向（通用）</w:t>
          </w:r>
          <w:r>
            <w:tab/>
          </w:r>
          <w:r>
            <w:fldChar w:fldCharType="begin"/>
          </w:r>
          <w:r>
            <w:instrText xml:space="preserve"> PAGEREF _Toc22889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_Toc25675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szCs w:val="28"/>
              <w:lang w:val="en-US" w:eastAsia="zh-CN"/>
            </w:rPr>
            <w:t xml:space="preserve">1.1.1. </w:t>
          </w:r>
          <w:r>
            <w:rPr>
              <w:rFonts w:hint="eastAsia" w:ascii="思源黑体 CN Regular" w:hAnsi="思源黑体 CN Regular" w:eastAsia="思源黑体 CN Regular" w:cs="思源黑体 CN Regular"/>
              <w:szCs w:val="28"/>
              <w:lang w:val="en-US" w:eastAsia="zh-CN"/>
            </w:rPr>
            <w:t>前提条件</w:t>
          </w:r>
          <w:r>
            <w:tab/>
          </w:r>
          <w:r>
            <w:fldChar w:fldCharType="begin"/>
          </w:r>
          <w:r>
            <w:instrText xml:space="preserve"> PAGEREF _Toc25675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_Toc6384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</w:rPr>
            <w:t xml:space="preserve">1.1.2. </w:t>
          </w:r>
          <w:r>
            <w:rPr>
              <w:rFonts w:hint="eastAsia"/>
              <w:lang w:val="en-US" w:eastAsia="zh-CN"/>
            </w:rPr>
            <w:t>操作步骤</w:t>
          </w:r>
          <w:r>
            <w:tab/>
          </w:r>
          <w:r>
            <w:fldChar w:fldCharType="begin"/>
          </w:r>
          <w:r>
            <w:instrText xml:space="preserve"> PAGEREF _Toc6384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_Toc980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1.2. </w:t>
          </w:r>
          <w:r>
            <w:rPr>
              <w:rFonts w:hint="eastAsia"/>
              <w:lang w:val="en-US" w:eastAsia="zh-CN"/>
            </w:rPr>
            <w:t>Oracle到目标库正向（通用）</w:t>
          </w:r>
          <w:r>
            <w:tab/>
          </w:r>
          <w:r>
            <w:fldChar w:fldCharType="begin"/>
          </w:r>
          <w:r>
            <w:instrText xml:space="preserve"> PAGEREF _Toc980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_Toc20133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eastAsia="zh-CN"/>
            </w:rPr>
            <w:t xml:space="preserve">1.2.1. </w:t>
          </w:r>
          <w:r>
            <w:rPr>
              <w:rFonts w:hint="eastAsia"/>
              <w:lang w:val="en-US" w:eastAsia="zh-CN"/>
            </w:rPr>
            <w:t>前提条件</w:t>
          </w:r>
          <w:r>
            <w:tab/>
          </w:r>
          <w:r>
            <w:fldChar w:fldCharType="begin"/>
          </w:r>
          <w:r>
            <w:instrText xml:space="preserve"> PAGEREF _Toc20133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_Toc6633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1.2.2. </w:t>
          </w:r>
          <w:r>
            <w:rPr>
              <w:rFonts w:hint="eastAsia"/>
              <w:lang w:val="en-US" w:eastAsia="zh-CN"/>
            </w:rPr>
            <w:t>操作步骤</w:t>
          </w:r>
          <w:r>
            <w:tab/>
          </w:r>
          <w:r>
            <w:fldChar w:fldCharType="begin"/>
          </w:r>
          <w:r>
            <w:instrText xml:space="preserve"> PAGEREF _Toc6633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_Toc2665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/>
              <w:lang w:eastAsia="zh-CN"/>
            </w:rPr>
            <w:t xml:space="preserve">1.3. </w:t>
          </w:r>
          <w:r>
            <w:rPr>
              <w:rFonts w:hint="eastAsia"/>
              <w:lang w:val="en-US" w:eastAsia="zh-CN"/>
            </w:rPr>
            <w:t>SQL Server到</w:t>
          </w:r>
          <w:r>
            <w:rPr>
              <w:rFonts w:hint="eastAsia" w:ascii="思源黑体 CN Regular" w:hAnsi="思源黑体 CN Regular" w:eastAsia="思源黑体 CN Regular" w:cs="思源黑体 CN Regular"/>
              <w:kern w:val="2"/>
              <w:szCs w:val="24"/>
              <w:lang w:val="en-US" w:eastAsia="zh-CN" w:bidi="ar-SA"/>
            </w:rPr>
            <w:t>Vastbase G100</w:t>
          </w:r>
          <w:r>
            <w:rPr>
              <w:rFonts w:hint="eastAsia"/>
              <w:lang w:val="en-US" w:eastAsia="zh-CN"/>
            </w:rPr>
            <w:t>正向</w:t>
          </w:r>
          <w:r>
            <w:tab/>
          </w:r>
          <w:r>
            <w:fldChar w:fldCharType="begin"/>
          </w:r>
          <w:r>
            <w:instrText xml:space="preserve"> PAGEREF _Toc2665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_Toc435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eastAsia="zh-CN"/>
            </w:rPr>
            <w:t xml:space="preserve">1.3.1. </w:t>
          </w:r>
          <w:r>
            <w:rPr>
              <w:rFonts w:hint="eastAsia"/>
              <w:lang w:val="en-US" w:eastAsia="zh-CN"/>
            </w:rPr>
            <w:t>前提条件</w:t>
          </w:r>
          <w:r>
            <w:tab/>
          </w:r>
          <w:r>
            <w:fldChar w:fldCharType="begin"/>
          </w:r>
          <w:r>
            <w:instrText xml:space="preserve"> PAGEREF _Toc435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_Toc16994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</w:rPr>
            <w:t xml:space="preserve">1.3.2. </w:t>
          </w:r>
          <w:r>
            <w:rPr>
              <w:rFonts w:hint="eastAsia"/>
              <w:lang w:val="en-US" w:eastAsia="zh-CN"/>
            </w:rPr>
            <w:t>操作步骤</w:t>
          </w:r>
          <w:r>
            <w:tab/>
          </w:r>
          <w:r>
            <w:fldChar w:fldCharType="begin"/>
          </w:r>
          <w:r>
            <w:instrText xml:space="preserve"> PAGEREF _Toc16994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_Toc18909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/>
              <w:lang w:eastAsia="zh-CN"/>
            </w:rPr>
            <w:t xml:space="preserve">1.4. </w:t>
          </w:r>
          <w:r>
            <w:rPr>
              <w:rFonts w:hint="eastAsia"/>
              <w:lang w:val="en-US" w:eastAsia="zh-CN"/>
            </w:rPr>
            <w:t>Vastbase G100到MySQL正向</w:t>
          </w:r>
          <w:r>
            <w:tab/>
          </w:r>
          <w:r>
            <w:fldChar w:fldCharType="begin"/>
          </w:r>
          <w:r>
            <w:instrText xml:space="preserve"> PAGEREF _Toc18909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_Toc24389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eastAsia="zh-CN"/>
            </w:rPr>
            <w:t xml:space="preserve">1.4.1. </w:t>
          </w:r>
          <w:r>
            <w:rPr>
              <w:rFonts w:hint="eastAsia"/>
              <w:lang w:val="en-US" w:eastAsia="zh-CN"/>
            </w:rPr>
            <w:t>前提条件</w:t>
          </w:r>
          <w:r>
            <w:tab/>
          </w:r>
          <w:r>
            <w:fldChar w:fldCharType="begin"/>
          </w:r>
          <w:r>
            <w:instrText xml:space="preserve"> PAGEREF _Toc24389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_Toc16945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1.4.2. </w:t>
          </w:r>
          <w:r>
            <w:rPr>
              <w:rFonts w:hint="eastAsia"/>
              <w:lang w:val="en-US" w:eastAsia="zh-CN"/>
            </w:rPr>
            <w:t>操作步骤</w:t>
          </w:r>
          <w:r>
            <w:tab/>
          </w:r>
          <w:r>
            <w:fldChar w:fldCharType="begin"/>
          </w:r>
          <w:r>
            <w:instrText xml:space="preserve"> PAGEREF _Toc16945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_Toc31735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Regular" w:hAnsi="思源黑体 CN Regular" w:eastAsia="思源黑体 CN Regular" w:cs="思源黑体 CN Regular"/>
              <w:szCs w:val="24"/>
              <w:lang w:eastAsia="zh-CN"/>
            </w:rPr>
            <w:t xml:space="preserve">1.5. </w: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highlight w:val="none"/>
              <w:lang w:val="en-US" w:eastAsia="zh-CN"/>
            </w:rPr>
            <w:t>Vastbase G100到Vastbase G100正向</w:t>
          </w:r>
          <w:r>
            <w:tab/>
          </w:r>
          <w:r>
            <w:fldChar w:fldCharType="begin"/>
          </w:r>
          <w:r>
            <w:instrText xml:space="preserve"> PAGEREF _Toc31735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_Toc824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szCs w:val="24"/>
              <w:lang w:eastAsia="zh-CN"/>
            </w:rPr>
            <w:t xml:space="preserve">1.5.1. </w: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val="en-US" w:eastAsia="zh-CN"/>
            </w:rPr>
            <w:t>前提条件</w:t>
          </w:r>
          <w:r>
            <w:tab/>
          </w:r>
          <w:r>
            <w:fldChar w:fldCharType="begin"/>
          </w:r>
          <w:r>
            <w:instrText xml:space="preserve"> PAGEREF _Toc824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_Toc31529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eastAsia="zh-CN"/>
            </w:rPr>
            <w:t xml:space="preserve">1.5.2. </w:t>
          </w:r>
          <w:r>
            <w:rPr>
              <w:rFonts w:hint="eastAsia"/>
              <w:lang w:val="en-US" w:eastAsia="zh-CN"/>
            </w:rPr>
            <w:t>创建相关表</w:t>
          </w:r>
          <w:r>
            <w:tab/>
          </w:r>
          <w:r>
            <w:fldChar w:fldCharType="begin"/>
          </w:r>
          <w:r>
            <w:instrText xml:space="preserve"> PAGEREF _Toc31529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_Toc10217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/>
              <w:lang w:eastAsia="zh-CN"/>
            </w:rPr>
            <w:t xml:space="preserve">1.6. </w:t>
          </w:r>
          <w:r>
            <w:rPr>
              <w:rFonts w:hint="eastAsia"/>
              <w:lang w:val="en-US" w:eastAsia="zh-CN"/>
            </w:rPr>
            <w:t>Vastbase G100到Kafka正向</w:t>
          </w:r>
          <w:r>
            <w:tab/>
          </w:r>
          <w:r>
            <w:fldChar w:fldCharType="begin"/>
          </w:r>
          <w:r>
            <w:instrText xml:space="preserve"> PAGEREF _Toc10217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_Toc27355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eastAsia="zh-CN"/>
            </w:rPr>
            <w:t xml:space="preserve">1.6.1. </w:t>
          </w:r>
          <w:r>
            <w:rPr>
              <w:rFonts w:hint="eastAsia"/>
              <w:lang w:val="en-US" w:eastAsia="zh-CN"/>
            </w:rPr>
            <w:t>前提条件</w:t>
          </w:r>
          <w:r>
            <w:tab/>
          </w:r>
          <w:r>
            <w:fldChar w:fldCharType="begin"/>
          </w:r>
          <w:r>
            <w:instrText xml:space="preserve"> PAGEREF _Toc27355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_Toc29090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</w:rPr>
            <w:t xml:space="preserve">1.6.2. </w:t>
          </w:r>
          <w:r>
            <w:rPr>
              <w:rFonts w:hint="eastAsia"/>
              <w:lang w:val="en-US" w:eastAsia="zh-CN"/>
            </w:rPr>
            <w:t>操作步骤</w:t>
          </w:r>
          <w:r>
            <w:tab/>
          </w:r>
          <w:r>
            <w:fldChar w:fldCharType="begin"/>
          </w:r>
          <w:r>
            <w:instrText xml:space="preserve"> PAGEREF _Toc29090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_Toc11496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1.6.3. </w:t>
          </w:r>
          <w:r>
            <w:rPr>
              <w:rFonts w:hint="eastAsia"/>
              <w:lang w:val="en-US" w:eastAsia="zh-CN"/>
            </w:rPr>
            <w:t>注意事项</w:t>
          </w:r>
          <w:r>
            <w:tab/>
          </w:r>
          <w:r>
            <w:fldChar w:fldCharType="begin"/>
          </w:r>
          <w:r>
            <w:instrText xml:space="preserve"> PAGEREF _Toc11496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_Toc4345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1.6.4. </w:t>
          </w:r>
          <w:r>
            <w:rPr>
              <w:rFonts w:hint="eastAsia"/>
              <w:lang w:val="en-US" w:eastAsia="zh-CN"/>
            </w:rPr>
            <w:t>FAQ</w:t>
          </w:r>
          <w:r>
            <w:tab/>
          </w:r>
          <w:r>
            <w:fldChar w:fldCharType="begin"/>
          </w:r>
          <w:r>
            <w:instrText xml:space="preserve"> PAGEREF _Toc4345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_Toc21771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反向增量迁移前置步骤</w:t>
          </w:r>
          <w:r>
            <w:tab/>
          </w:r>
          <w:r>
            <w:fldChar w:fldCharType="begin"/>
          </w:r>
          <w:r>
            <w:instrText xml:space="preserve"> PAGEREF _Toc21771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_Toc25142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 </w:t>
          </w:r>
          <w:r>
            <w:rPr>
              <w:rFonts w:hint="eastAsia"/>
              <w:lang w:val="en-US" w:eastAsia="zh-CN"/>
            </w:rPr>
            <w:t>MySQL到Vastbase G100反向</w:t>
          </w:r>
          <w:r>
            <w:tab/>
          </w:r>
          <w:r>
            <w:fldChar w:fldCharType="begin"/>
          </w:r>
          <w:r>
            <w:instrText xml:space="preserve"> PAGEREF _Toc25142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_Toc28673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2.1.1. </w:t>
          </w:r>
          <w:r>
            <w:rPr>
              <w:rFonts w:hint="eastAsia"/>
              <w:lang w:val="en-US" w:eastAsia="zh-CN"/>
            </w:rPr>
            <w:t>前提条件</w:t>
          </w:r>
          <w:r>
            <w:tab/>
          </w:r>
          <w:r>
            <w:fldChar w:fldCharType="begin"/>
          </w:r>
          <w:r>
            <w:instrText xml:space="preserve"> PAGEREF _Toc28673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_Toc8814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2.1.2. </w:t>
          </w:r>
          <w:r>
            <w:rPr>
              <w:rFonts w:hint="eastAsia"/>
              <w:lang w:val="en-US" w:eastAsia="zh-CN"/>
            </w:rPr>
            <w:t>操作步骤</w:t>
          </w:r>
          <w:r>
            <w:tab/>
          </w:r>
          <w:r>
            <w:fldChar w:fldCharType="begin"/>
          </w:r>
          <w:r>
            <w:instrText xml:space="preserve"> PAGEREF _Toc8814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_Toc17580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2.2. </w:t>
          </w:r>
          <w:r>
            <w:rPr>
              <w:rFonts w:hint="eastAsia"/>
              <w:lang w:val="en-US" w:eastAsia="zh-CN"/>
            </w:rPr>
            <w:t>MySQL到Vastbase E100反向</w:t>
          </w:r>
          <w:r>
            <w:tab/>
          </w:r>
          <w:r>
            <w:fldChar w:fldCharType="begin"/>
          </w:r>
          <w:r>
            <w:instrText xml:space="preserve"> PAGEREF _Toc17580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_Toc2707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2.2.1. </w:t>
          </w:r>
          <w:r>
            <w:rPr>
              <w:rFonts w:hint="eastAsia"/>
              <w:lang w:val="en-US" w:eastAsia="zh-CN"/>
            </w:rPr>
            <w:t>前提条件</w:t>
          </w:r>
          <w:r>
            <w:tab/>
          </w:r>
          <w:r>
            <w:fldChar w:fldCharType="begin"/>
          </w:r>
          <w:r>
            <w:instrText xml:space="preserve"> PAGEREF _Toc2707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_Toc26473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2.2.2. </w:t>
          </w:r>
          <w:r>
            <w:rPr>
              <w:rFonts w:hint="eastAsia"/>
              <w:lang w:val="en-US" w:eastAsia="zh-CN"/>
            </w:rPr>
            <w:t>操作步骤</w:t>
          </w:r>
          <w:r>
            <w:tab/>
          </w:r>
          <w:r>
            <w:fldChar w:fldCharType="begin"/>
          </w:r>
          <w:r>
            <w:instrText xml:space="preserve"> PAGEREF _Toc26473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_Toc26620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2.3. </w:t>
          </w:r>
          <w:r>
            <w:rPr>
              <w:rFonts w:hint="eastAsia"/>
              <w:lang w:val="en-US" w:eastAsia="zh-CN"/>
            </w:rPr>
            <w:t>MySQL到PostgreSQL反向</w:t>
          </w:r>
          <w:r>
            <w:tab/>
          </w:r>
          <w:r>
            <w:fldChar w:fldCharType="begin"/>
          </w:r>
          <w:r>
            <w:instrText xml:space="preserve"> PAGEREF _Toc26620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_Toc30962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2.3.1. </w:t>
          </w:r>
          <w:r>
            <w:rPr>
              <w:rFonts w:hint="eastAsia"/>
              <w:lang w:val="en-US" w:eastAsia="zh-CN"/>
            </w:rPr>
            <w:t>前提条件</w:t>
          </w:r>
          <w:r>
            <w:tab/>
          </w:r>
          <w:r>
            <w:fldChar w:fldCharType="begin"/>
          </w:r>
          <w:r>
            <w:instrText xml:space="preserve"> PAGEREF _Toc30962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_Toc17967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2.3.2. </w:t>
          </w:r>
          <w:r>
            <w:rPr>
              <w:rFonts w:hint="eastAsia"/>
              <w:lang w:val="en-US" w:eastAsia="zh-CN"/>
            </w:rPr>
            <w:t>操作步骤</w:t>
          </w:r>
          <w:r>
            <w:tab/>
          </w:r>
          <w:r>
            <w:fldChar w:fldCharType="begin"/>
          </w:r>
          <w:r>
            <w:instrText xml:space="preserve"> PAGEREF _Toc17967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_Toc30090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2.4. </w:t>
          </w:r>
          <w:r>
            <w:rPr>
              <w:rFonts w:hint="eastAsia"/>
              <w:lang w:val="en-US" w:eastAsia="zh-CN"/>
            </w:rPr>
            <w:t>Oracle到Vastbase G100反向</w:t>
          </w:r>
          <w:r>
            <w:tab/>
          </w:r>
          <w:r>
            <w:fldChar w:fldCharType="begin"/>
          </w:r>
          <w:r>
            <w:instrText xml:space="preserve"> PAGEREF _Toc30090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_Toc7155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2.4.1. </w:t>
          </w:r>
          <w:r>
            <w:rPr>
              <w:rFonts w:hint="eastAsia"/>
              <w:lang w:val="en-US" w:eastAsia="zh-CN"/>
            </w:rPr>
            <w:t>前提条件</w:t>
          </w:r>
          <w:r>
            <w:tab/>
          </w:r>
          <w:r>
            <w:fldChar w:fldCharType="begin"/>
          </w:r>
          <w:r>
            <w:instrText xml:space="preserve"> PAGEREF _Toc7155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_Toc24128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2.4.2. </w:t>
          </w:r>
          <w:r>
            <w:rPr>
              <w:rFonts w:hint="eastAsia"/>
              <w:lang w:val="en-US" w:eastAsia="zh-CN"/>
            </w:rPr>
            <w:t>操作步骤</w:t>
          </w:r>
          <w:r>
            <w:tab/>
          </w:r>
          <w:r>
            <w:fldChar w:fldCharType="begin"/>
          </w:r>
          <w:r>
            <w:instrText xml:space="preserve"> PAGEREF _Toc24128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_Toc15855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2.5. </w:t>
          </w:r>
          <w:r>
            <w:rPr>
              <w:rFonts w:hint="eastAsia"/>
              <w:lang w:val="en-US" w:eastAsia="zh-CN"/>
            </w:rPr>
            <w:t>Oracle到Vastbase E100反向</w:t>
          </w:r>
          <w:r>
            <w:tab/>
          </w:r>
          <w:r>
            <w:fldChar w:fldCharType="begin"/>
          </w:r>
          <w:r>
            <w:instrText xml:space="preserve"> PAGEREF _Toc15855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_Toc5515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2.5.1. </w:t>
          </w:r>
          <w:r>
            <w:rPr>
              <w:rFonts w:hint="eastAsia"/>
              <w:lang w:val="en-US" w:eastAsia="zh-CN"/>
            </w:rPr>
            <w:t>前提条件</w:t>
          </w:r>
          <w:r>
            <w:tab/>
          </w:r>
          <w:r>
            <w:fldChar w:fldCharType="begin"/>
          </w:r>
          <w:r>
            <w:instrText xml:space="preserve"> PAGEREF _Toc5515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_Toc11118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2.5.2. </w:t>
          </w:r>
          <w:r>
            <w:rPr>
              <w:rFonts w:hint="eastAsia"/>
              <w:lang w:val="en-US" w:eastAsia="zh-CN"/>
            </w:rPr>
            <w:t>操作步骤</w:t>
          </w:r>
          <w:r>
            <w:tab/>
          </w:r>
          <w:r>
            <w:fldChar w:fldCharType="begin"/>
          </w:r>
          <w:r>
            <w:instrText xml:space="preserve"> PAGEREF _Toc11118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_Toc20881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2.6. </w:t>
          </w:r>
          <w:r>
            <w:rPr>
              <w:rFonts w:hint="eastAsia"/>
              <w:lang w:val="en-US" w:eastAsia="zh-CN"/>
            </w:rPr>
            <w:t>Oracle到PostgreSQL反向</w:t>
          </w:r>
          <w:r>
            <w:tab/>
          </w:r>
          <w:r>
            <w:fldChar w:fldCharType="begin"/>
          </w:r>
          <w:r>
            <w:instrText xml:space="preserve"> PAGEREF _Toc20881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_Toc11765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2.6.1. </w:t>
          </w:r>
          <w:r>
            <w:rPr>
              <w:rFonts w:hint="eastAsia"/>
              <w:lang w:val="en-US" w:eastAsia="zh-CN"/>
            </w:rPr>
            <w:t>前提条件</w:t>
          </w:r>
          <w:r>
            <w:tab/>
          </w:r>
          <w:r>
            <w:fldChar w:fldCharType="begin"/>
          </w:r>
          <w:r>
            <w:instrText xml:space="preserve"> PAGEREF _Toc11765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_Toc22994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2.6.2. </w:t>
          </w:r>
          <w:r>
            <w:rPr>
              <w:rFonts w:hint="eastAsia"/>
              <w:lang w:val="en-US" w:eastAsia="zh-CN"/>
            </w:rPr>
            <w:t>操作步骤</w:t>
          </w:r>
          <w:r>
            <w:tab/>
          </w:r>
          <w:r>
            <w:fldChar w:fldCharType="begin"/>
          </w:r>
          <w:r>
            <w:instrText xml:space="preserve"> PAGEREF _Toc22994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_Toc19149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 </w:t>
          </w:r>
          <w:r>
            <w:rPr>
              <w:rFonts w:hint="eastAsia"/>
              <w:lang w:val="en-US" w:eastAsia="zh-CN"/>
            </w:rPr>
            <w:t>SQL Server到Vastbase G100反向</w:t>
          </w:r>
          <w:r>
            <w:tab/>
          </w:r>
          <w:r>
            <w:fldChar w:fldCharType="begin"/>
          </w:r>
          <w:r>
            <w:instrText xml:space="preserve"> PAGEREF _Toc19149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_Toc13078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2.7.1. </w:t>
          </w:r>
          <w:r>
            <w:rPr>
              <w:rFonts w:hint="eastAsia"/>
              <w:lang w:val="en-US" w:eastAsia="zh-CN"/>
            </w:rPr>
            <w:t>前提条件</w:t>
          </w:r>
          <w:r>
            <w:tab/>
          </w:r>
          <w:r>
            <w:fldChar w:fldCharType="begin"/>
          </w:r>
          <w:r>
            <w:instrText xml:space="preserve"> PAGEREF _Toc13078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instrText xml:space="preserve"> HYPERLINK \l _Toc15802 </w:instrText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separate"/>
          </w:r>
          <w:r>
            <w:rPr>
              <w:rFonts w:hint="default" w:ascii="思源黑体 CN Normal" w:hAnsi="思源黑体 CN Normal" w:eastAsia="思源黑体 CN Normal" w:cs="思源黑体 CN Normal"/>
              <w:lang w:val="en-US" w:eastAsia="zh-CN"/>
            </w:rPr>
            <w:t xml:space="preserve">2.7.2. </w:t>
          </w:r>
          <w:r>
            <w:rPr>
              <w:rFonts w:hint="eastAsia"/>
              <w:lang w:val="en-US" w:eastAsia="zh-CN"/>
            </w:rPr>
            <w:t>操作步骤</w:t>
          </w:r>
          <w:r>
            <w:tab/>
          </w:r>
          <w:r>
            <w:fldChar w:fldCharType="begin"/>
          </w:r>
          <w:r>
            <w:instrText xml:space="preserve"> PAGEREF _Toc15802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  <w:p>
          <w:pPr>
            <w:pStyle w:val="2"/>
            <w:numPr>
              <w:ilvl w:val="0"/>
              <w:numId w:val="0"/>
            </w:numPr>
            <w:bidi w:val="0"/>
            <w:ind w:leftChars="0"/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eastAsia="zh-CN"/>
            </w:rPr>
            <w:sectPr>
              <w:headerReference r:id="rId8" w:type="default"/>
              <w:footerReference r:id="rId9" w:type="default"/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ascii="思源黑体 CN Regular" w:hAnsi="思源黑体 CN Regular" w:eastAsia="思源黑体 CN Regular" w:cs="思源黑体 CN Regular"/>
              <w:szCs w:val="24"/>
              <w:lang w:eastAsia="zh-CN"/>
            </w:rPr>
            <w:fldChar w:fldCharType="end"/>
          </w:r>
        </w:p>
      </w:sdtContent>
    </w:sdt>
    <w:p>
      <w:pPr>
        <w:pStyle w:val="2"/>
        <w:bidi w:val="0"/>
        <w:rPr>
          <w:rFonts w:hint="eastAsia" w:ascii="思源黑体 CN Regular" w:hAnsi="思源黑体 CN Regular" w:eastAsia="思源黑体 CN Regular" w:cs="思源黑体 CN Regular"/>
          <w:sz w:val="32"/>
          <w:szCs w:val="32"/>
          <w:lang w:eastAsia="zh-CN"/>
        </w:rPr>
      </w:pPr>
      <w:bookmarkStart w:id="3" w:name="_Toc22079"/>
      <w:r>
        <w:rPr>
          <w:rFonts w:hint="eastAsia" w:ascii="思源黑体 CN Regular" w:hAnsi="思源黑体 CN Regular" w:eastAsia="思源黑体 CN Regular" w:cs="思源黑体 CN Regular"/>
          <w:sz w:val="32"/>
          <w:szCs w:val="32"/>
          <w:lang w:val="en-US" w:eastAsia="zh-CN"/>
        </w:rPr>
        <w:t>正向增量迁移前置步骤</w:t>
      </w:r>
      <w:bookmarkEnd w:id="3"/>
    </w:p>
    <w:p>
      <w:pPr>
        <w:pStyle w:val="4"/>
        <w:bidi w:val="0"/>
        <w:rPr>
          <w:rFonts w:hint="eastAsia" w:ascii="思源黑体 CN Regular" w:hAnsi="思源黑体 CN Regular" w:eastAsia="思源黑体 CN Regular" w:cs="思源黑体 CN Regular"/>
          <w:sz w:val="30"/>
          <w:szCs w:val="30"/>
          <w:lang w:eastAsia="zh-CN"/>
        </w:rPr>
      </w:pPr>
      <w:bookmarkStart w:id="4" w:name="_Toc6431"/>
      <w:bookmarkStart w:id="5" w:name="_Toc22889"/>
      <w:r>
        <w:rPr>
          <w:rFonts w:hint="eastAsia" w:ascii="思源黑体 CN Regular" w:hAnsi="思源黑体 CN Regular" w:eastAsia="思源黑体 CN Regular" w:cs="思源黑体 CN Regular"/>
          <w:sz w:val="30"/>
          <w:szCs w:val="30"/>
          <w:lang w:val="en-US" w:eastAsia="zh-CN"/>
        </w:rPr>
        <w:t>MySQ</w:t>
      </w:r>
      <w:bookmarkEnd w:id="4"/>
      <w:r>
        <w:rPr>
          <w:rFonts w:hint="eastAsia" w:ascii="思源黑体 CN Regular" w:hAnsi="思源黑体 CN Regular" w:eastAsia="思源黑体 CN Regular" w:cs="思源黑体 CN Regular"/>
          <w:sz w:val="30"/>
          <w:szCs w:val="30"/>
          <w:lang w:val="en-US" w:eastAsia="zh-CN"/>
        </w:rPr>
        <w:t>L到目标库正向（通用）</w:t>
      </w:r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本小节介绍的是以MySQL为源库开启正向增量迁移功能的前置步骤，因为当目标库为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Vastbase G100、Vastbase E100、PostgreSQL、GaussDB(for openGauss) 时前置操作一致，因此本小节内容通用。</w:t>
      </w:r>
    </w:p>
    <w:p>
      <w:pPr>
        <w:pStyle w:val="5"/>
        <w:bidi w:val="0"/>
        <w:ind w:left="0" w:leftChars="0" w:firstLineChars="0"/>
        <w:rPr>
          <w:rFonts w:hint="eastAsia" w:ascii="思源黑体 CN Regular" w:hAnsi="思源黑体 CN Regular" w:eastAsia="思源黑体 CN Regular" w:cs="思源黑体 CN Regular"/>
          <w:sz w:val="28"/>
          <w:szCs w:val="28"/>
          <w:lang w:val="en-US" w:eastAsia="zh-CN"/>
        </w:rPr>
      </w:pPr>
      <w:bookmarkStart w:id="6" w:name="_Toc7083"/>
      <w:bookmarkStart w:id="7" w:name="_Toc25675"/>
      <w:r>
        <w:rPr>
          <w:rFonts w:hint="eastAsia" w:ascii="思源黑体 CN Regular" w:hAnsi="思源黑体 CN Regular" w:eastAsia="思源黑体 CN Regular" w:cs="思源黑体 CN Regular"/>
          <w:sz w:val="28"/>
          <w:szCs w:val="28"/>
          <w:lang w:val="en-US" w:eastAsia="zh-CN"/>
        </w:rPr>
        <w:t>前提条件</w:t>
      </w:r>
      <w:bookmarkEnd w:id="6"/>
      <w:bookmarkEnd w:id="7"/>
    </w:p>
    <w:p>
      <w:pPr>
        <w:pStyle w:val="3"/>
        <w:numPr>
          <w:ilvl w:val="0"/>
          <w:numId w:val="3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MySQL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正向增量迁移版本支持情况如下：</w:t>
      </w:r>
    </w:p>
    <w:tbl>
      <w:tblPr>
        <w:tblStyle w:val="21"/>
        <w:tblW w:w="487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54"/>
        <w:gridCol w:w="57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15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eastAsia="zh-CN" w:bidi="ar"/>
                <w14:textFill>
                  <w14:solidFill>
                    <w14:schemeClr w14:val="tx1"/>
                  </w14:solidFill>
                </w14:textFill>
              </w:rPr>
            </w:pPr>
            <w:bookmarkStart w:id="8" w:name="_Toc6384"/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源库</w:t>
            </w:r>
          </w:p>
        </w:tc>
        <w:tc>
          <w:tcPr>
            <w:tcW w:w="342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目标库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78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default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MySQL 5.5</w:t>
            </w:r>
          </w:p>
        </w:tc>
        <w:tc>
          <w:tcPr>
            <w:tcW w:w="342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5、V2.2 Build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78" w:type="pct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default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MySQL 5.6、5.7 、8.0</w:t>
            </w:r>
          </w:p>
        </w:tc>
        <w:tc>
          <w:tcPr>
            <w:tcW w:w="342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5、V2.2 Build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78" w:type="pct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342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E100 V3.0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78" w:type="pct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342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PostgreSQL 11g、12c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78" w:type="pct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default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MySQL 5.7、8.0</w:t>
            </w:r>
          </w:p>
        </w:tc>
        <w:tc>
          <w:tcPr>
            <w:tcW w:w="342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GaussDB(for openGauss)  V500R002C10</w:t>
            </w:r>
          </w:p>
        </w:tc>
      </w:tr>
    </w:tbl>
    <w:p>
      <w:pPr>
        <w:rPr>
          <w:rFonts w:hint="eastAsia"/>
        </w:rPr>
      </w:pPr>
    </w:p>
    <w:p>
      <w:pPr>
        <w:pStyle w:val="5"/>
        <w:bidi w:val="0"/>
        <w:ind w:left="0" w:leftChars="0" w:firstLineChars="0"/>
        <w:rPr>
          <w:rFonts w:hint="eastAsia"/>
        </w:rPr>
      </w:pPr>
      <w:r>
        <w:rPr>
          <w:rFonts w:hint="eastAsia"/>
          <w:lang w:val="en-US" w:eastAsia="zh-CN"/>
        </w:rPr>
        <w:t>操作步骤</w:t>
      </w:r>
      <w:bookmarkEnd w:id="8"/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MySQL用户授权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/>
        <w:jc w:val="left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MySQL增量功能需要在源库进行授权和操作，涉及与配置数据源相关信息如下图所示，根据实际填写情况调整。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/>
        <w:jc w:val="left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drawing>
          <wp:inline distT="0" distB="0" distL="114300" distR="114300">
            <wp:extent cx="3239770" cy="3436620"/>
            <wp:effectExtent l="9525" t="9525" r="27305" b="20955"/>
            <wp:docPr id="13" name="图片 13" descr="数据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数据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43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在exBase数据源连接管理中使用的MySQL用户需要有相应的权限。授权语句：</w:t>
      </w:r>
    </w:p>
    <w:p>
      <w:pPr>
        <w:pStyle w:val="29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GRANT SELECT,REPLICATION SLAVE,REPLICATION CLIENT ON *.* TO '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color w:val="FFFF00"/>
          <w:sz w:val="21"/>
          <w:szCs w:val="21"/>
          <w:lang w:val="en-US" w:eastAsia="zh-CN"/>
        </w:rPr>
        <w:t>MySQL用户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'@'%';</w:t>
      </w:r>
    </w:p>
    <w:p>
      <w:pPr>
        <w:pStyle w:val="29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 xml:space="preserve">GRANT SELECT,INSERT,UPDATE ON 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color w:val="FFFF00"/>
          <w:sz w:val="21"/>
          <w:szCs w:val="21"/>
          <w:lang w:val="en-US" w:eastAsia="zh-CN"/>
        </w:rPr>
        <w:t>MySQL用户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.* TO '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color w:val="FFFF00"/>
          <w:sz w:val="21"/>
          <w:szCs w:val="21"/>
          <w:lang w:val="en-US" w:eastAsia="zh-CN"/>
        </w:rPr>
        <w:t>MySQL用户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'@'%';</w:t>
      </w:r>
    </w:p>
    <w:p>
      <w:pPr>
        <w:pStyle w:val="29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 xml:space="preserve">GRANT PROCESS ON 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eastAsia="zh-CN"/>
        </w:rPr>
        <w:t>*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.* to '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color w:val="FFFF00"/>
          <w:sz w:val="21"/>
          <w:szCs w:val="21"/>
          <w:lang w:val="en-US" w:eastAsia="zh-CN"/>
        </w:rPr>
        <w:t>MySQL用户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'@'%';</w:t>
      </w:r>
    </w:p>
    <w:p>
      <w:pPr>
        <w:pStyle w:val="29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FLUSH PRIVILEGES;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授权语句中的&lt;MySQL用户&gt;指的是连接MySQL数据源时的用户名，根据实际情况进行修改。</w:t>
      </w:r>
    </w:p>
    <w:p>
      <w:pPr>
        <w:pStyle w:val="6"/>
        <w:bidi w:val="0"/>
        <w:rPr>
          <w:rFonts w:hint="eastAsia"/>
          <w:lang w:val="en-US" w:eastAsia="zh-CN"/>
        </w:rPr>
      </w:pPr>
      <w:bookmarkStart w:id="9" w:name="_Toc24682"/>
      <w:r>
        <w:rPr>
          <w:rFonts w:hint="eastAsia"/>
          <w:lang w:val="en-US" w:eastAsia="zh-CN"/>
        </w:rPr>
        <w:t>MySQL配置</w:t>
      </w:r>
      <w:bookmarkEnd w:id="9"/>
    </w:p>
    <w:p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在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MySQL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的配置文件my.cnf中配置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参数，完成后重启数据库。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log-bin=MySQL-bin #开启 binlog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binlog-format=ROW #binlog选择ROW模式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server_id=1 # 配置服务器id，不必一定是1，集群里的机器不要跟其它机器的相同。</w:t>
      </w:r>
    </w:p>
    <w:p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示例操作步骤：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步骤1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编辑/etc/my.cnf配置文件并添加内容：</w:t>
      </w:r>
    </w:p>
    <w:p>
      <w:pPr>
        <w:pStyle w:val="26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drawing>
          <wp:inline distT="0" distB="0" distL="114300" distR="114300">
            <wp:extent cx="5274310" cy="2794000"/>
            <wp:effectExtent l="0" t="0" r="2540" b="635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rcRect t="50362" r="95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步骤2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保存后使用命令service MySQL restart重启MySQL数据库：</w:t>
      </w:r>
    </w:p>
    <w:p>
      <w:p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drawing>
          <wp:inline distT="0" distB="0" distL="114300" distR="114300">
            <wp:extent cx="5273675" cy="619760"/>
            <wp:effectExtent l="0" t="0" r="3175" b="889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bookmarkStart w:id="10" w:name="_Toc5249"/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创建相关表</w:t>
      </w:r>
      <w:bookmarkEnd w:id="10"/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MySQL正向增量功能的前置步骤需要在源库MySQL及目标库Vastbase G100、Vastbase E100、PostgreSQL、GaussDB(for openGauss)  创建增量相关表。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步骤1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登录MySQL数据库，登录用户需要与后续exBase平台使用的MySQL数据源连接用户保持一致。</w:t>
      </w:r>
    </w:p>
    <w:p>
      <w:pPr>
        <w:pStyle w:val="3"/>
        <w:keepNext w:val="0"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步骤2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新建名为MySQL数据源连接用户同名的数据库。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kern w:val="0"/>
          <w:sz w:val="21"/>
          <w:szCs w:val="21"/>
          <w:lang w:val="en-US" w:eastAsia="zh-CN" w:bidi="ar-SA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请替换为exBase页面数据源配置的源库的username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CREATE DATABASE </w:t>
      </w:r>
      <w:r>
        <w:rPr>
          <w:rFonts w:hint="eastAsia" w:ascii="思源黑体 CN Regular" w:hAnsi="思源黑体 CN Regular" w:eastAsia="思源黑体 CN Regular" w:cs="思源黑体 CN Regular"/>
          <w:color w:val="FFFF00"/>
          <w:kern w:val="0"/>
          <w:sz w:val="21"/>
          <w:szCs w:val="21"/>
          <w:lang w:val="en-US" w:eastAsia="zh-CN" w:bidi="ar-SA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;</w:t>
      </w:r>
    </w:p>
    <w:p>
      <w:pPr>
        <w:pStyle w:val="3"/>
        <w:keepNext w:val="0"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切换至MySQL数据源连接用户同名的database下执行以下sql脚本。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kern w:val="0"/>
          <w:sz w:val="21"/>
          <w:szCs w:val="21"/>
          <w:lang w:val="en-US" w:eastAsia="zh-CN" w:bidi="ar-SA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请替换为exBase页面数据源配置的源库的username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kern w:val="0"/>
          <w:sz w:val="21"/>
          <w:szCs w:val="21"/>
          <w:lang w:val="en-US" w:eastAsia="zh-CN" w:bidi="ar-SA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.`incremental_offset` (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`topic` varchar(128)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`collectoffset` bigint(20)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`sourcetime` datetime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`startlpn` varchar(128)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`collectcommitlpn` varchar(128)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`masterid` varchar(128)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`startlogfile` varchar(128)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`startlogposition` bigint(20)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`collectcommitlogfile` varchar(128)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`collectcommitlogposition` bigint(20)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`startgtidset` varchar(2048)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`collectcommitgtidset` varchar(2048)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`jobid` varchar(128)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`updatetime` timestamp NULL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`collecttime` timestamp NULL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`fullmigratetime` timestamp NULL DEFAULT NULL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) ENGINE=InnoDB DEFAULT CHARSET=utf8mb4;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kern w:val="0"/>
          <w:sz w:val="21"/>
          <w:szCs w:val="21"/>
          <w:lang w:val="en-US" w:eastAsia="zh-CN" w:bidi="ar-SA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.`tb_MySQL_tableddl` (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`contextid` bigint(20) NOT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`schemaname` varchar(128)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`tablename` varchar(128)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`ddl` text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) ENGINE=InnoDB DEFAULT CHARSET=utf8mb4;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kern w:val="0"/>
          <w:sz w:val="21"/>
          <w:szCs w:val="21"/>
          <w:lang w:val="en-US" w:eastAsia="zh-CN" w:bidi="ar-SA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.`tb_MySQL_logcontext` (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`id` bigint(20) NOT NULL AUTO_INCREMENT,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`jobid` varchar(128)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`masterid` varchar(128)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`logfile` varchar(128)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`logposition` varchar(128)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`updatetime` timestamp NULL DEFAULT NULL,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 PRIMARY KEY (`id`)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) ENGINE=InnoDB DEFAULT CHARSET=utf8mb4;</w:t>
      </w:r>
    </w:p>
    <w:p>
      <w:pPr>
        <w:pStyle w:val="3"/>
        <w:keepNext w:val="0"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步骤4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登录目标库，登录用户需要与后续exBase平台使用目标库的数据源连接用户保持一致。切换至目标库连接数据源的database、数据源连接用户的schema下执行以下sql脚本：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drop table if exists public.kafkaoffset;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create table public.kafkaoffset (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jobid varchar (128) primary key,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topic varchar (64),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lastoffset bigint,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lastsuboffset bigint,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last_scn_number bigint,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scnnumber bigint,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transaction_id text,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applytime timestamp,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updatetime timestamp,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commitposition text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b/>
          <w:bCs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);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步骤5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目标库需要将public.kafkaoffset的查询、插入、更新的权限授予给后续exBase平台使用的目标库数据源连接用户。</w:t>
      </w:r>
      <w:bookmarkStart w:id="11" w:name="_Toc9669"/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GRANT</w:t>
      </w:r>
      <w:r>
        <w:rPr>
          <w:rFonts w:hint="eastAsia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SELECT,INSERT,UPDATE ON public.kafkaoffset TO </w:t>
      </w:r>
      <w:r>
        <w:rPr>
          <w:rFonts w:hint="eastAsia" w:ascii="思源黑体 CN Regular" w:hAnsi="思源黑体 CN Regular" w:eastAsia="思源黑体 CN Regular" w:cs="思源黑体 CN Regular"/>
          <w:color w:val="FFFF00"/>
          <w:kern w:val="0"/>
          <w:sz w:val="21"/>
          <w:szCs w:val="21"/>
          <w:lang w:val="en-US" w:eastAsia="zh-CN" w:bidi="ar-SA"/>
        </w:rPr>
        <w:t>目标库用户名</w:t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;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980"/>
      <w:r>
        <w:rPr>
          <w:rFonts w:hint="eastAsia"/>
          <w:lang w:val="en-US" w:eastAsia="zh-CN"/>
        </w:rPr>
        <w:t>Oracle</w:t>
      </w:r>
      <w:bookmarkEnd w:id="11"/>
      <w:r>
        <w:rPr>
          <w:rFonts w:hint="eastAsia"/>
          <w:lang w:val="en-US" w:eastAsia="zh-CN"/>
        </w:rPr>
        <w:t>到目标库正向（通用）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本小节介绍的是以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kern w:val="2"/>
          <w:sz w:val="24"/>
          <w:szCs w:val="24"/>
          <w:lang w:val="en-US" w:eastAsia="zh-CN" w:bidi="ar-SA"/>
        </w:rPr>
        <w:t>Oracle为源库</w:t>
      </w:r>
      <w:r>
        <w:rPr>
          <w:rFonts w:hint="eastAsia"/>
          <w:sz w:val="24"/>
          <w:szCs w:val="24"/>
          <w:lang w:val="en-US" w:eastAsia="zh-CN"/>
        </w:rPr>
        <w:t>开启正向增量迁移功能的前置步骤，因为当目标库为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Vastbase G100、Vastbase E100、PostgreSQL、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kern w:val="2"/>
          <w:sz w:val="24"/>
          <w:szCs w:val="24"/>
          <w:lang w:val="en-US" w:eastAsia="zh-CN" w:bidi="ar-SA"/>
        </w:rPr>
        <w:t>MySQL、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GaussDB(for openGauss) 时前置操作一致，因此本小节内容通用。</w:t>
      </w:r>
    </w:p>
    <w:p>
      <w:pPr>
        <w:numPr>
          <w:ilvl w:val="0"/>
          <w:numId w:val="0"/>
        </w:numPr>
        <w:ind w:leftChars="0" w:firstLine="420" w:firstLineChars="0"/>
        <w:outlineLvl w:val="9"/>
        <w:rPr>
          <w:rFonts w:hint="eastAsia" w:ascii="思源黑体 CN Regular" w:hAnsi="思源黑体 CN Regular" w:eastAsia="思源黑体 CN Regular" w:cs="思源黑体 CN Regular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pStyle w:val="5"/>
        <w:bidi w:val="0"/>
        <w:ind w:left="0" w:leftChars="0" w:firstLineChars="0"/>
        <w:rPr>
          <w:rFonts w:hint="eastAsia"/>
          <w:lang w:eastAsia="zh-CN"/>
        </w:rPr>
      </w:pPr>
      <w:bookmarkStart w:id="13" w:name="_Toc217898621"/>
      <w:bookmarkEnd w:id="13"/>
      <w:bookmarkStart w:id="14" w:name="_Toc20133"/>
      <w:bookmarkStart w:id="15" w:name="_Toc15762"/>
      <w:r>
        <w:rPr>
          <w:rFonts w:hint="eastAsia"/>
          <w:lang w:val="en-US" w:eastAsia="zh-CN"/>
        </w:rPr>
        <w:t>前提条件</w:t>
      </w:r>
      <w:bookmarkEnd w:id="14"/>
      <w:bookmarkEnd w:id="15"/>
    </w:p>
    <w:p>
      <w:pPr>
        <w:pStyle w:val="3"/>
        <w:numPr>
          <w:ilvl w:val="0"/>
          <w:numId w:val="3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Oracle正向增量迁移版本支持情况如下：</w:t>
      </w:r>
    </w:p>
    <w:tbl>
      <w:tblPr>
        <w:tblStyle w:val="21"/>
        <w:tblW w:w="487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365"/>
        <w:gridCol w:w="5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200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源库</w:t>
            </w:r>
          </w:p>
        </w:tc>
        <w:tc>
          <w:tcPr>
            <w:tcW w:w="29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目标库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001" w:type="pct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Oracle 11g（11.2.0.4以上）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Oracle 12c（支持CDB）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Oracle 18c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 xml:space="preserve">Oracle 19c </w:t>
            </w:r>
          </w:p>
        </w:tc>
        <w:tc>
          <w:tcPr>
            <w:tcW w:w="29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5、V2.2 Build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001" w:type="pct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9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E100 V3.0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001" w:type="pct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9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PostgreSQL 11g、12c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001" w:type="pct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9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GaussDB(for openGauss)  V500R002C10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001" w:type="pct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9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highlight w:val="none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highlight w:val="none"/>
                <w:lang w:val="en-US" w:eastAsia="zh-CN" w:bidi="ar-SA"/>
              </w:rPr>
              <w:t>MySQL 5.6、5.7、8.0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001" w:type="pct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9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openGauss集中式（企业版）3.0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001" w:type="pct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bookmarkStart w:id="16" w:name="_Toc6633"/>
            <w:bookmarkStart w:id="17" w:name="_Toc24292"/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Oracle 12c（支持PDB）</w:t>
            </w:r>
          </w:p>
        </w:tc>
        <w:tc>
          <w:tcPr>
            <w:tcW w:w="29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5、V2.2 Build 10</w:t>
            </w:r>
          </w:p>
        </w:tc>
      </w:tr>
    </w:tbl>
    <w:p>
      <w:pPr>
        <w:pStyle w:val="5"/>
        <w:bidi w:val="0"/>
        <w:ind w:left="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</w:t>
      </w:r>
      <w:bookmarkEnd w:id="16"/>
      <w:bookmarkEnd w:id="17"/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Oracle用户授权</w:t>
      </w:r>
    </w:p>
    <w:p>
      <w:pPr>
        <w:numPr>
          <w:ilvl w:val="0"/>
          <w:numId w:val="5"/>
        </w:numPr>
        <w:bidi w:val="0"/>
        <w:ind w:left="420" w:leftChars="0" w:hanging="420" w:firstLineChars="0"/>
        <w:outlineLvl w:val="9"/>
        <w:rPr>
          <w:rFonts w:hint="eastAsia" w:ascii="思源黑体 CN Regular" w:hAnsi="思源黑体 CN Regular" w:eastAsia="思源黑体 CN Regular" w:cs="思源黑体 CN Regular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kern w:val="2"/>
          <w:sz w:val="24"/>
          <w:szCs w:val="24"/>
          <w:lang w:val="en-US" w:eastAsia="zh-CN" w:bidi="ar-SA"/>
        </w:rPr>
        <w:t>Oracle增量功能需要在源库进行授权和操作，涉及与配置数据源相关信息下图所示，根据实际填写情况调整。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/>
        <w:jc w:val="left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drawing>
          <wp:inline distT="0" distB="0" distL="114300" distR="114300">
            <wp:extent cx="3599815" cy="3500755"/>
            <wp:effectExtent l="9525" t="9525" r="10160" b="13970"/>
            <wp:docPr id="18" name="图片 18" descr="oracle数据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oracle数据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00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ind w:left="420" w:leftChars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 xml:space="preserve">Oracle在 exBase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的连接用户需要有相应的权限。</w:t>
      </w:r>
    </w:p>
    <w:tbl>
      <w:tblPr>
        <w:tblStyle w:val="22"/>
        <w:tblW w:w="8634" w:type="dxa"/>
        <w:tblInd w:w="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82"/>
        <w:gridCol w:w="51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2" w:type="dxa"/>
            <w:shd w:val="clear" w:color="auto" w:fill="D7D7D7" w:themeFill="background1" w:themeFillShade="D8"/>
          </w:tcPr>
          <w:p>
            <w:pPr>
              <w:widowControl/>
              <w:adjustRightInd w:val="0"/>
              <w:snapToGrid w:val="0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sz w:val="24"/>
                <w:szCs w:val="24"/>
              </w:rPr>
              <w:t>权限名称</w:t>
            </w:r>
          </w:p>
        </w:tc>
        <w:tc>
          <w:tcPr>
            <w:tcW w:w="5152" w:type="dxa"/>
            <w:shd w:val="clear" w:color="auto" w:fill="D7D7D7" w:themeFill="background1" w:themeFillShade="D8"/>
          </w:tcPr>
          <w:p>
            <w:pPr>
              <w:widowControl/>
              <w:adjustRightInd w:val="0"/>
              <w:snapToGrid w:val="0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sz w:val="24"/>
                <w:szCs w:val="24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2" w:type="dxa"/>
          </w:tcPr>
          <w:p>
            <w:pPr>
              <w:widowControl/>
              <w:adjustRightInd w:val="0"/>
              <w:snapToGrid w:val="0"/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connect</w:t>
            </w:r>
          </w:p>
        </w:tc>
        <w:tc>
          <w:tcPr>
            <w:tcW w:w="5152" w:type="dxa"/>
          </w:tcPr>
          <w:p>
            <w:pPr>
              <w:widowControl/>
              <w:adjustRightInd w:val="0"/>
              <w:snapToGrid w:val="0"/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系统用户可连接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2" w:type="dxa"/>
          </w:tcPr>
          <w:p>
            <w:pPr>
              <w:widowControl/>
              <w:adjustRightInd w:val="0"/>
              <w:snapToGrid w:val="0"/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select any table</w:t>
            </w:r>
          </w:p>
        </w:tc>
        <w:tc>
          <w:tcPr>
            <w:tcW w:w="5152" w:type="dxa"/>
          </w:tcPr>
          <w:p>
            <w:pPr>
              <w:widowControl/>
              <w:adjustRightInd w:val="0"/>
              <w:snapToGrid w:val="0"/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系统需要SELECT所有表,系统元数据发现需要用此权限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2" w:type="dxa"/>
          </w:tcPr>
          <w:p>
            <w:pPr>
              <w:widowControl/>
              <w:adjustRightInd w:val="0"/>
              <w:snapToGrid w:val="0"/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select any dictionary</w:t>
            </w:r>
          </w:p>
        </w:tc>
        <w:tc>
          <w:tcPr>
            <w:tcW w:w="5152" w:type="dxa"/>
          </w:tcPr>
          <w:p>
            <w:pPr>
              <w:widowControl/>
              <w:adjustRightInd w:val="0"/>
              <w:snapToGrid w:val="0"/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用于查看任何数据字典,系统需要查询生产数据源的版本，字符集，表，字段等信息，系统元数据发现需要用此权限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2" w:type="dxa"/>
          </w:tcPr>
          <w:p>
            <w:pPr>
              <w:widowControl/>
              <w:adjustRightInd w:val="0"/>
              <w:snapToGrid w:val="0"/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select_catalog_role</w:t>
            </w:r>
          </w:p>
        </w:tc>
        <w:tc>
          <w:tcPr>
            <w:tcW w:w="5152" w:type="dxa"/>
          </w:tcPr>
          <w:p>
            <w:pPr>
              <w:widowControl/>
              <w:adjustRightInd w:val="0"/>
              <w:snapToGrid w:val="0"/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用于查看一些数据字典的视图，查看role定义</w:t>
            </w: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  <w:lang w:val="en-US" w:eastAsia="zh-CN"/>
              </w:rPr>
              <w:t>操作需要</w:t>
            </w: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用</w:t>
            </w: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  <w:lang w:val="en-US" w:eastAsia="zh-CN"/>
              </w:rPr>
              <w:t>到</w:t>
            </w: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此权限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2" w:type="dxa"/>
          </w:tcPr>
          <w:p>
            <w:pPr>
              <w:widowControl/>
              <w:adjustRightInd w:val="0"/>
              <w:snapToGrid w:val="0"/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Execute</w:t>
            </w: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on</w:t>
            </w: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dbms_metadata</w:t>
            </w:r>
          </w:p>
        </w:tc>
        <w:tc>
          <w:tcPr>
            <w:tcW w:w="5152" w:type="dxa"/>
          </w:tcPr>
          <w:p>
            <w:pPr>
              <w:widowControl/>
              <w:adjustRightInd w:val="0"/>
              <w:snapToGrid w:val="0"/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获取表结构需要该权限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2" w:type="dxa"/>
          </w:tcPr>
          <w:p>
            <w:pPr>
              <w:widowControl/>
              <w:adjustRightInd w:val="0"/>
              <w:snapToGrid w:val="0"/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select any sequence </w:t>
            </w:r>
          </w:p>
        </w:tc>
        <w:tc>
          <w:tcPr>
            <w:tcW w:w="5152" w:type="dxa"/>
          </w:tcPr>
          <w:p>
            <w:pPr>
              <w:widowControl/>
              <w:adjustRightInd w:val="0"/>
              <w:snapToGrid w:val="0"/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获取序列需要该权限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2" w:type="dxa"/>
          </w:tcPr>
          <w:p>
            <w:pPr>
              <w:widowControl/>
              <w:adjustRightInd w:val="0"/>
              <w:snapToGrid w:val="0"/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alter any trigger</w:t>
            </w:r>
          </w:p>
        </w:tc>
        <w:tc>
          <w:tcPr>
            <w:tcW w:w="5152" w:type="dxa"/>
          </w:tcPr>
          <w:p>
            <w:pPr>
              <w:widowControl/>
              <w:adjustRightInd w:val="0"/>
              <w:snapToGrid w:val="0"/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Cs/>
                <w:sz w:val="24"/>
                <w:szCs w:val="24"/>
              </w:rPr>
              <w:t>获取触发器需要该权限</w:t>
            </w:r>
          </w:p>
        </w:tc>
      </w:tr>
    </w:tbl>
    <w:p>
      <w:p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18" w:name="_Toc10800"/>
      <w:r>
        <w:rPr>
          <w:rFonts w:hint="eastAsia"/>
          <w:lang w:val="en-US" w:eastAsia="zh-CN"/>
        </w:rPr>
        <w:t>Oracle配置</w:t>
      </w:r>
    </w:p>
    <w:p>
      <w:pPr>
        <w:numPr>
          <w:ilvl w:val="0"/>
          <w:numId w:val="6"/>
        </w:numPr>
        <w:bidi w:val="0"/>
        <w:ind w:left="420" w:leftChars="0" w:hanging="420" w:firstLineChars="0"/>
        <w:outlineLvl w:val="9"/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连接Oracle数据库</w:t>
      </w:r>
    </w:p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在命令行工具中执行以下命令以sys用户连接到数据库。</w:t>
      </w:r>
    </w:p>
    <w:p>
      <w:pPr>
        <w:pStyle w:val="29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sqlplus  /nolog</w:t>
      </w:r>
    </w:p>
    <w:p>
      <w:pPr>
        <w:pStyle w:val="29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CONNECT sys/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color w:val="FFFF00"/>
          <w:sz w:val="21"/>
          <w:szCs w:val="21"/>
          <w:lang w:val="en-US" w:eastAsia="zh-CN"/>
        </w:rPr>
        <w:t>password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@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color w:val="FFFF00"/>
          <w:sz w:val="21"/>
          <w:szCs w:val="21"/>
          <w:lang w:val="en-US" w:eastAsia="zh-CN"/>
        </w:rPr>
        <w:t>host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: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color w:val="FFFF00"/>
          <w:sz w:val="21"/>
          <w:szCs w:val="21"/>
          <w:lang w:val="en-US" w:eastAsia="zh-CN"/>
        </w:rPr>
        <w:t>port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 xml:space="preserve"> AS SYSDBA;</w:t>
      </w:r>
    </w:p>
    <w:p>
      <w:pPr>
        <w:pStyle w:val="3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其中：</w:t>
      </w:r>
    </w:p>
    <w:p>
      <w:pPr>
        <w:pStyle w:val="3"/>
        <w:numPr>
          <w:ilvl w:val="0"/>
          <w:numId w:val="7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password为数据库sys用户的密码，可向数据库管理员获取。</w:t>
      </w:r>
    </w:p>
    <w:p>
      <w:pPr>
        <w:pStyle w:val="3"/>
        <w:numPr>
          <w:ilvl w:val="0"/>
          <w:numId w:val="7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host为数据库实例所在服务器的IP地址，请根据实际情况设置。</w:t>
      </w:r>
    </w:p>
    <w:p>
      <w:pPr>
        <w:pStyle w:val="3"/>
        <w:numPr>
          <w:ilvl w:val="0"/>
          <w:numId w:val="7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port为数据库实例所使用的端口，请根据实际情况设置。</w:t>
      </w:r>
    </w:p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在实际使用过程中，可以有多种方式连接数据库，此处以命令行方式为例进行说明。</w:t>
      </w:r>
    </w:p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bidi w:val="0"/>
        <w:ind w:left="420" w:leftChars="0" w:hanging="420" w:firstLineChars="0"/>
        <w:outlineLvl w:val="9"/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开</w:t>
      </w: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eastAsia="zh-CN"/>
        </w:rPr>
        <w:t>启日志归档和XStream</w:t>
      </w:r>
      <w:bookmarkEnd w:id="18"/>
    </w:p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步骤1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执行以下命令开启Xstream。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alter system set enable_goldengate_replication=true;</w:t>
      </w:r>
    </w:p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步骤2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检查日志归档是否已开启。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archive log list;</w:t>
      </w:r>
    </w:p>
    <w:p>
      <w:pPr>
        <w:pStyle w:val="3"/>
        <w:numPr>
          <w:ilvl w:val="0"/>
          <w:numId w:val="9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若回显打印“Database log mode: No Archive Mode”，说明日志归档未开启，继续执行下一步。</w:t>
      </w:r>
    </w:p>
    <w:p>
      <w:pPr>
        <w:pStyle w:val="3"/>
        <w:numPr>
          <w:ilvl w:val="0"/>
          <w:numId w:val="9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若回显打印“Database log mode: Archive Mode”，说明日志归档已开启，直接跳到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步骤</w:t>
      </w:r>
      <w:r>
        <w:rPr>
          <w:rFonts w:hint="eastAsia" w:eastAsia="思源黑体 CN Regular" w:cs="思源黑体 CN Regular"/>
          <w:sz w:val="24"/>
          <w:szCs w:val="24"/>
          <w:lang w:val="en-US" w:eastAsia="zh-CN"/>
        </w:rPr>
        <w:t>6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。</w:t>
      </w:r>
    </w:p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执行以下命令配置归档日志参数。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 xml:space="preserve">alter system set db_recovery_file_dest_size = 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color w:val="FFFF00"/>
          <w:sz w:val="21"/>
          <w:szCs w:val="21"/>
          <w:lang w:val="en-US" w:eastAsia="zh-CN"/>
        </w:rPr>
        <w:t>100G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;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alter system set db_recovery_file_dest = '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color w:val="FFFF00"/>
          <w:sz w:val="21"/>
          <w:szCs w:val="21"/>
          <w:lang w:val="en-US" w:eastAsia="zh-CN"/>
        </w:rPr>
        <w:t>/opt/oracle/oradata/recovery_area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' scope=spfile;</w:t>
      </w:r>
    </w:p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其中：</w:t>
      </w:r>
    </w:p>
    <w:p>
      <w:pPr>
        <w:pStyle w:val="3"/>
        <w:numPr>
          <w:ilvl w:val="0"/>
          <w:numId w:val="10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100G为日志文件存储空间的大小，请根据实际情况设置。</w:t>
      </w:r>
    </w:p>
    <w:p>
      <w:pPr>
        <w:pStyle w:val="3"/>
        <w:numPr>
          <w:ilvl w:val="0"/>
          <w:numId w:val="10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/opt/oracle/oradata/recovery_area为日志存储路径，请根据实际规划设置，但须确保路径提前创建并有对应oracle操作系统用户读写权限。</w:t>
      </w:r>
    </w:p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步骤4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开启日志归档。</w:t>
      </w:r>
    </w:p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b/>
          <w:bCs/>
          <w:color w:val="FF0000"/>
          <w:sz w:val="24"/>
          <w:szCs w:val="24"/>
          <w:highlight w:val="none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FF0000"/>
          <w:sz w:val="24"/>
          <w:szCs w:val="24"/>
          <w:highlight w:val="none"/>
          <w:lang w:val="en-US" w:eastAsia="zh-CN"/>
        </w:rPr>
        <w:t>注意：</w:t>
      </w:r>
    </w:p>
    <w:p>
      <w:pPr>
        <w:pStyle w:val="3"/>
        <w:numPr>
          <w:ilvl w:val="0"/>
          <w:numId w:val="11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开启日志归档功能需重启数据库，重启</w:t>
      </w:r>
      <w:r>
        <w:rPr>
          <w:rFonts w:hint="eastAsia" w:ascii="思源黑体 CN Regular" w:hAnsi="思源黑体 CN Regular" w:eastAsia="思源黑体 CN Regular" w:cs="思源黑体 CN Regular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期间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将导致业务中断，请谨慎操作。</w:t>
      </w:r>
    </w:p>
    <w:p>
      <w:pPr>
        <w:pStyle w:val="3"/>
        <w:numPr>
          <w:ilvl w:val="0"/>
          <w:numId w:val="12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归档日志会占用较多的磁盘空间，若磁盘空间满了会影响业务，请定期清理过</w:t>
      </w:r>
      <w:r>
        <w:rPr>
          <w:rFonts w:hint="eastAsia" w:ascii="思源黑体 CN Regular" w:hAnsi="思源黑体 CN Regular" w:eastAsia="思源黑体 CN Regular" w:cs="思源黑体 CN Regular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期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归档日志。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shutdown immediate;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startup mount;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alter database archivelog;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alter database open;</w:t>
      </w:r>
    </w:p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步骤5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确认日志归档是否已成功开启。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archive log list;</w:t>
      </w:r>
    </w:p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当回显打印“Database log mode: Archive Mode”，说明日志归档已开启。</w:t>
      </w:r>
    </w:p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步骤6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执行以下命令退出数据库连接。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exit;</w:t>
      </w:r>
    </w:p>
    <w:p>
      <w:pPr>
        <w:pStyle w:val="3"/>
        <w:keepLines/>
        <w:widowControl w:val="0"/>
        <w:numPr>
          <w:ilvl w:val="0"/>
          <w:numId w:val="0"/>
        </w:numPr>
        <w:spacing w:after="120"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numPr>
          <w:ilvl w:val="0"/>
          <w:numId w:val="13"/>
        </w:numPr>
        <w:bidi w:val="0"/>
        <w:ind w:left="420" w:leftChars="0" w:hanging="420" w:firstLineChars="0"/>
        <w:outlineLvl w:val="9"/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</w:pPr>
      <w:bookmarkStart w:id="19" w:name="_Toc16593"/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创建</w:t>
      </w: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eastAsia="zh-CN"/>
        </w:rPr>
        <w:t>XStream</w:t>
      </w: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用户并赋予权限</w:t>
      </w:r>
      <w:bookmarkEnd w:id="19"/>
    </w:p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在命令行工具中执行以下命令，以sys用户连接到数据库实例。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sqlplus sys/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password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@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host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: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port/SID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as sysdba</w:t>
      </w:r>
    </w:p>
    <w:p>
      <w:pPr>
        <w:pStyle w:val="3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其中：</w:t>
      </w:r>
    </w:p>
    <w:p>
      <w:pPr>
        <w:pStyle w:val="3"/>
        <w:numPr>
          <w:ilvl w:val="0"/>
          <w:numId w:val="14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password为数据库sys用户的密码，请向数据库管理员获取。</w:t>
      </w:r>
    </w:p>
    <w:p>
      <w:pPr>
        <w:pStyle w:val="3"/>
        <w:numPr>
          <w:ilvl w:val="0"/>
          <w:numId w:val="14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host为数据库实例所在服务器的IP地址，请根据实际情况设置。</w:t>
      </w:r>
    </w:p>
    <w:p>
      <w:pPr>
        <w:pStyle w:val="3"/>
        <w:numPr>
          <w:ilvl w:val="0"/>
          <w:numId w:val="14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port为数据库实例所使用的端口，请根据实际情况设置。</w:t>
      </w:r>
    </w:p>
    <w:p>
      <w:pPr>
        <w:pStyle w:val="3"/>
        <w:numPr>
          <w:ilvl w:val="0"/>
          <w:numId w:val="14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SID为要同步数据所在实例的实例名，请根据实际情况设置。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2"/>
          <w:sz w:val="24"/>
          <w:szCs w:val="24"/>
          <w:lang w:val="en-US" w:eastAsia="zh-CN"/>
        </w:rPr>
        <w:t>步骤2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/>
        </w:rPr>
        <w:t xml:space="preserve"> 执行以下命令创建 XStream 管理员用户。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思源黑体 CN Regular" w:hAnsi="思源黑体 CN Regular" w:eastAsia="思源黑体 CN Regular" w:cs="思源黑体 CN Regular"/>
          <w:color w:val="000000"/>
          <w:kern w:val="0"/>
          <w:sz w:val="24"/>
          <w:szCs w:val="24"/>
          <w:highlight w:val="yellow"/>
          <w:lang w:val="en-US" w:eastAsia="zh-CN" w:bidi="ar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/>
        </w:rPr>
        <w:t>说明：该管理员用户即为 exBase 连接 Oracle 数据源所需用户若已存在该用户，可以跳过创建步骤，直接执行步骤3授权。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CREATE TABLESPACE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xstream_adm_tbs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DATAFILE '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/opt/oracle/oradata/orcl/xstream_adm_tbs.dbf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' SIZE 25M REUSE AUTOEXTEND ON MAXSIZE UNLIMITED;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CREATE USER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xstrmadmin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IDENTIFIED BY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password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DEFAULT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TABLESPACE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xstream_adm_tbs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QUOTA UNLIMITED ON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xstream_adm_tbs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;</w:t>
      </w:r>
    </w:p>
    <w:p>
      <w:pPr>
        <w:pStyle w:val="3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其中：</w:t>
      </w:r>
    </w:p>
    <w:p>
      <w:pPr>
        <w:pStyle w:val="3"/>
        <w:numPr>
          <w:ilvl w:val="0"/>
          <w:numId w:val="15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xstream_adm_tbs为XStream管理员用户的表空间名，请根据实际规划设置。</w:t>
      </w:r>
    </w:p>
    <w:p>
      <w:pPr>
        <w:pStyle w:val="3"/>
        <w:numPr>
          <w:ilvl w:val="0"/>
          <w:numId w:val="15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/opt/oracle/oradata/orcl/xstream_adm_tbs.dbf为XStream管理员用户的表空间文件，请根据实际规划设置。</w:t>
      </w:r>
    </w:p>
    <w:p>
      <w:pPr>
        <w:pStyle w:val="3"/>
        <w:numPr>
          <w:ilvl w:val="0"/>
          <w:numId w:val="15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xstrmadmin为XStream管理员用户名，对应ex</w:t>
      </w:r>
      <w:r>
        <w:rPr>
          <w:rFonts w:hint="eastAsia" w:eastAsia="思源黑体 CN Regular" w:cs="思源黑体 CN Regular"/>
          <w:sz w:val="24"/>
          <w:szCs w:val="24"/>
          <w:lang w:val="en-US" w:eastAsia="zh-CN"/>
        </w:rPr>
        <w:t>B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ase配置连接数据源的用户名,请根据实际规划设置。</w:t>
      </w:r>
    </w:p>
    <w:p>
      <w:pPr>
        <w:pStyle w:val="3"/>
        <w:numPr>
          <w:ilvl w:val="0"/>
          <w:numId w:val="15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password为XStream管理员用户密码，对应</w:t>
      </w:r>
      <w:r>
        <w:rPr>
          <w:rFonts w:hint="eastAsia" w:eastAsia="思源黑体 CN Regular" w:cs="思源黑体 CN Regular"/>
          <w:sz w:val="24"/>
          <w:szCs w:val="24"/>
          <w:lang w:val="en-US" w:eastAsia="zh-CN"/>
        </w:rPr>
        <w:t>exBase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配置连接数据源的用户密码,请根据实际规划设置。</w:t>
      </w:r>
    </w:p>
    <w:p>
      <w:pPr>
        <w:pStyle w:val="3"/>
        <w:numPr>
          <w:ilvl w:val="0"/>
          <w:numId w:val="0"/>
        </w:num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步骤3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执行以下命令配置 XStream 管理员所需权限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GRANT CREATE SESSION TO xstrmadmin;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BEGIN</w:t>
      </w:r>
    </w:p>
    <w:p>
      <w:pPr>
        <w:pStyle w:val="29"/>
        <w:shd w:val="clear" w:fill="000000" w:themeFill="text1"/>
        <w:bidi w:val="0"/>
        <w:ind w:firstLine="641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  DBMS_XSTREAM_AUTH.GRANT_ADMIN_PRIVILEGE(</w:t>
      </w:r>
    </w:p>
    <w:p>
      <w:pPr>
        <w:pStyle w:val="29"/>
        <w:shd w:val="clear" w:fill="000000" w:themeFill="text1"/>
        <w:bidi w:val="0"/>
        <w:ind w:firstLine="641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     grantee =&gt;'xstrmadmin',</w:t>
      </w:r>
    </w:p>
    <w:p>
      <w:pPr>
        <w:pStyle w:val="29"/>
        <w:shd w:val="clear" w:fill="000000" w:themeFill="text1"/>
        <w:bidi w:val="0"/>
        <w:ind w:firstLine="641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     privilege_type =&gt; 'CAPTURE',</w:t>
      </w:r>
    </w:p>
    <w:p>
      <w:pPr>
        <w:pStyle w:val="29"/>
        <w:shd w:val="clear" w:fill="000000" w:themeFill="text1"/>
        <w:bidi w:val="0"/>
        <w:ind w:firstLine="641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     grant_select_privileges =&gt; TRUE,</w:t>
      </w:r>
    </w:p>
    <w:p>
      <w:pPr>
        <w:pStyle w:val="29"/>
        <w:shd w:val="clear" w:fill="000000" w:themeFill="text1"/>
        <w:bidi w:val="0"/>
        <w:ind w:firstLine="641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     container=&gt; 'ALL'</w:t>
      </w:r>
    </w:p>
    <w:p>
      <w:pPr>
        <w:pStyle w:val="29"/>
        <w:shd w:val="clear" w:fill="000000" w:themeFill="text1"/>
        <w:bidi w:val="0"/>
        <w:ind w:firstLine="641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  );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END;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/</w:t>
      </w:r>
    </w:p>
    <w:p>
      <w:pPr>
        <w:pStyle w:val="3"/>
        <w:numPr>
          <w:ilvl w:val="0"/>
          <w:numId w:val="0"/>
        </w:num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“container =&gt; 'ALL'”仅当Oracle为12c及以上版本时，才需要添加，否则删除此行内容。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GRANT CREATE SESSION TO xstrmadmin;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GRANT SELECT ON V_$DATABASE to xstrmadmin;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GRANT FLASHBACK ANY TABLE TO xstrmadmin;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GRANT SELECT ANY TABLE to xstrmadmin;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GRANT LOCK ANY TABLE TO xstrmadmin;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grant select_catalog_role to xstrmadmin;</w:t>
      </w:r>
    </w:p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步骤4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执行以下命令修改日志记录参数。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alter database add supplemental log data (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primary key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) columns;</w:t>
      </w:r>
    </w:p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步骤5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执行以下命令退出数据库连接。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exit;</w:t>
      </w:r>
    </w:p>
    <w:p>
      <w:pPr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bidi w:val="0"/>
        <w:ind w:left="420" w:leftChars="0" w:hanging="420" w:firstLineChars="0"/>
        <w:outlineLvl w:val="9"/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eastAsia="zh-CN"/>
        </w:rPr>
      </w:pPr>
      <w:bookmarkStart w:id="20" w:name="_Toc27092"/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配置Oracle Streams Pool</w:t>
      </w:r>
      <w:bookmarkEnd w:id="20"/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（可选）</w:t>
      </w:r>
    </w:p>
    <w:p>
      <w:pPr>
        <w:pStyle w:val="3"/>
        <w:keepNext w:val="0"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Oracle Streams Pool是Oracle Streams 使用的System Global Area(SGA) 的一部分内存。此部分内存用于capture，apply，XStream outbound server，也用于缓存缓冲队列的信息。</w:t>
      </w:r>
    </w:p>
    <w:p>
      <w:pPr>
        <w:pStyle w:val="3"/>
        <w:keepNext w:val="0"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可以通过以下几种方式决定Oracle Streams pool的大小：</w:t>
      </w:r>
    </w:p>
    <w:p>
      <w:pPr>
        <w:pStyle w:val="3"/>
        <w:keepNext w:val="0"/>
        <w:keepLines/>
        <w:pageBreakBefore w:val="0"/>
        <w:widowControl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840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使用Automatic Memory Management设置Oracle Streams pool</w:t>
      </w:r>
    </w:p>
    <w:p>
      <w:pPr>
        <w:pStyle w:val="3"/>
        <w:keepNext w:val="0"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步骤1 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AMM的启用</w:t>
      </w:r>
    </w:p>
    <w:p>
      <w:pPr>
        <w:pStyle w:val="3"/>
        <w:keepNext w:val="0"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在安装过程中，指定Oracle使用内存的百分比的取值就作为MEMORY_TARGET和MEMORY_MAX_TARGET的初始取值使用。</w:t>
      </w:r>
    </w:p>
    <w:p>
      <w:pPr>
        <w:pStyle w:val="3"/>
        <w:keepNext w:val="0"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当这两个参数设置为非零取值，那么Oracle就是采用AMM管理策略的。当设置这两个参数为0，则AMM自动关闭。对应的SGA_TARGET、PGA_AGGREGATE_TARGET参数取值非零之后，Oracle自动退化使用ASMM特性。</w:t>
      </w:r>
    </w:p>
    <w:p>
      <w:pPr>
        <w:pStyle w:val="3"/>
        <w:keepNext w:val="0"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其中：</w:t>
      </w:r>
    </w:p>
    <w:p>
      <w:pPr>
        <w:pStyle w:val="3"/>
        <w:keepNext w:val="0"/>
        <w:keepLines/>
        <w:pageBreakBefore w:val="0"/>
        <w:widowControl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MEMORY_MAX_TARGET：定义MEMORY_TARGET的上限</w:t>
      </w:r>
    </w:p>
    <w:p>
      <w:pPr>
        <w:pStyle w:val="3"/>
        <w:keepNext w:val="0"/>
        <w:keepLines/>
        <w:pageBreakBefore w:val="0"/>
        <w:widowControl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1260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MEMORY_TARGET：定义SGA和PGA总和的上限</w:t>
      </w:r>
    </w:p>
    <w:p>
      <w:pPr>
        <w:pStyle w:val="3"/>
        <w:keepNext w:val="0"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使用sysdba用户登录：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sqlplus / as sysdba</w:t>
      </w:r>
    </w:p>
    <w:p>
      <w:pPr>
        <w:pStyle w:val="3"/>
        <w:numPr>
          <w:ilvl w:val="0"/>
          <w:numId w:val="0"/>
        </w:num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i w:val="0"/>
          <w:iCs w:val="0"/>
          <w:sz w:val="24"/>
          <w:szCs w:val="24"/>
          <w:lang w:val="en-US" w:eastAsia="zh-CN"/>
        </w:rPr>
        <w:t>步骤</w:t>
      </w:r>
      <w:r>
        <w:rPr>
          <w:rFonts w:hint="eastAsia" w:eastAsia="思源黑体 CN Regular" w:cs="思源黑体 CN Regular"/>
          <w:b/>
          <w:bCs/>
          <w:i w:val="0"/>
          <w:iCs w:val="0"/>
          <w:sz w:val="24"/>
          <w:szCs w:val="24"/>
          <w:lang w:val="en-US" w:eastAsia="zh-CN"/>
        </w:rPr>
        <w:t>3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当MEMORY_TARGET或MEMORY_MAX_TARGET初始化参数设置为非零值时，Automatic Memory Management将自动管理Oracle Streams pool的大小。设置MEMORY_MAX_TARGET和MEMORY_TARGET参数值：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alter system set memory_max_target=2G scope = spfile; 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Alter system set memory_target=1024M;</w:t>
      </w:r>
    </w:p>
    <w:p>
      <w:pPr>
        <w:pStyle w:val="3"/>
        <w:numPr>
          <w:ilvl w:val="0"/>
          <w:numId w:val="0"/>
        </w:numPr>
        <w:rPr>
          <w:rFonts w:hint="eastAsia" w:eastAsia="思源黑体 CN Regular" w:cs="思源黑体 CN Regular"/>
          <w:b/>
          <w:bCs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eastAsia="思源黑体 CN Regular" w:cs="思源黑体 CN Regular"/>
          <w:b/>
          <w:bCs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pStyle w:val="3"/>
        <w:numPr>
          <w:ilvl w:val="0"/>
          <w:numId w:val="20"/>
        </w:numPr>
        <w:ind w:left="126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设置MEMORY_MAX_TARGET需要重启实例;</w:t>
      </w:r>
    </w:p>
    <w:p>
      <w:pPr>
        <w:pStyle w:val="3"/>
        <w:numPr>
          <w:ilvl w:val="0"/>
          <w:numId w:val="21"/>
        </w:numPr>
        <w:ind w:left="126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设置MEMORY_TARGET的值不能超过MEMORY_MAX_TARGET;</w:t>
      </w:r>
    </w:p>
    <w:p>
      <w:pPr>
        <w:pStyle w:val="3"/>
        <w:numPr>
          <w:ilvl w:val="0"/>
          <w:numId w:val="22"/>
        </w:numPr>
        <w:ind w:left="126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查看指定参数值</w:t>
      </w:r>
      <w:r>
        <w:rPr>
          <w:rFonts w:hint="eastAsia" w:eastAsia="思源黑体 CN Regular" w:cs="思源黑体 CN Regular"/>
          <w:sz w:val="24"/>
          <w:szCs w:val="24"/>
          <w:lang w:val="en-US" w:eastAsia="zh-CN"/>
        </w:rPr>
        <w:t>可以使用如下语句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show parameter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参数名</w:t>
      </w:r>
    </w:p>
    <w:p>
      <w:pPr>
        <w:pStyle w:val="3"/>
        <w:numPr>
          <w:ilvl w:val="0"/>
          <w:numId w:val="0"/>
        </w:num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如：查看MEMORY_TARGET的值</w:t>
      </w:r>
    </w:p>
    <w:p>
      <w:pPr>
        <w:pStyle w:val="3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5895" cy="538480"/>
            <wp:effectExtent l="0" t="0" r="1905" b="1397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t="9168" r="37008" b="77024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1"/>
        </w:numPr>
        <w:ind w:left="126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当使用Automatic Memory Management时，仍然可以设置以下初始化参数：</w:t>
      </w:r>
    </w:p>
    <w:p>
      <w:pPr>
        <w:pStyle w:val="3"/>
        <w:numPr>
          <w:ilvl w:val="0"/>
          <w:numId w:val="23"/>
        </w:numPr>
        <w:ind w:left="147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如果SGA_TARGET初始化参数也设置为非零值，则Automatic Memory Management将使用此值作为System Global Area(SGA)的最小值。</w:t>
      </w:r>
    </w:p>
    <w:p>
      <w:pPr>
        <w:pStyle w:val="3"/>
        <w:numPr>
          <w:ilvl w:val="0"/>
          <w:numId w:val="23"/>
        </w:numPr>
        <w:ind w:left="147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如果STREAMS_POOL_SIZE初始化参数也设置为非零值，则Automatic Memory Management会将此值用作Oracle Streams pool的最小值。</w:t>
      </w:r>
    </w:p>
    <w:p>
      <w:pPr>
        <w:pStyle w:val="3"/>
        <w:numPr>
          <w:ilvl w:val="0"/>
          <w:numId w:val="23"/>
        </w:numPr>
        <w:ind w:left="147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可以通过查询V$MEMORY_DYNAMIC_COMPONENTS视图来查看由Automatic Memory Management分配给Oracle Streams pool的当前内存。</w:t>
      </w:r>
    </w:p>
    <w:p>
      <w:pPr>
        <w:pStyle w:val="3"/>
        <w:numPr>
          <w:ilvl w:val="0"/>
          <w:numId w:val="0"/>
        </w:num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895350"/>
            <wp:effectExtent l="0" t="0" r="889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rcRect t="8108" b="720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</w:pPr>
    </w:p>
    <w:p>
      <w:pPr>
        <w:pStyle w:val="3"/>
        <w:numPr>
          <w:ilvl w:val="0"/>
          <w:numId w:val="24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使用Automatic Shared Memory Management设置Oracle Streams pool</w:t>
      </w:r>
    </w:p>
    <w:p>
      <w:pPr>
        <w:pStyle w:val="3"/>
        <w:numPr>
          <w:ilvl w:val="0"/>
          <w:numId w:val="0"/>
        </w:numPr>
        <w:ind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满足以下条件时，Automatic Shared Memory Management将自动管理Oracle Streams pool的大小：</w:t>
      </w:r>
    </w:p>
    <w:p>
      <w:pPr>
        <w:pStyle w:val="3"/>
        <w:numPr>
          <w:ilvl w:val="0"/>
          <w:numId w:val="25"/>
        </w:numPr>
        <w:tabs>
          <w:tab w:val="clear" w:pos="420"/>
        </w:tabs>
        <w:ind w:left="126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将MEMORY_TARGET与MEMORY_MAX_TARGET初始化参数都设置为零。</w:t>
      </w:r>
    </w:p>
    <w:p>
      <w:pPr>
        <w:pStyle w:val="3"/>
        <w:numPr>
          <w:ilvl w:val="0"/>
          <w:numId w:val="25"/>
        </w:numPr>
        <w:tabs>
          <w:tab w:val="clear" w:pos="420"/>
        </w:tabs>
        <w:ind w:left="126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SGA_TARGET 初始化参数设置为非零值。</w:t>
      </w:r>
    </w:p>
    <w:p>
      <w:pPr>
        <w:pStyle w:val="3"/>
        <w:numPr>
          <w:ilvl w:val="0"/>
          <w:numId w:val="0"/>
        </w:numPr>
        <w:ind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如果使用Automatic Shared Memory Management，并且STREAMS_POOL_SIZE初始化参数也设置为非零值，则Automatic Shared Memory Management使用此值作为Oracle Streams pool的最小值。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可以通过查询V$MEMORY_DYNAMIC_COMPONENTS视图来查看由Automatic Shared Memory Management分配给Oracle Streams pool的当前内存。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select * from V$MEMORY_DYNAMIC_COMPONENTS where component=’streams pool’;</w:t>
      </w:r>
    </w:p>
    <w:p>
      <w:pPr>
        <w:pStyle w:val="3"/>
        <w:numPr>
          <w:ilvl w:val="0"/>
          <w:numId w:val="0"/>
        </w:numPr>
        <w:rPr>
          <w:rFonts w:hint="eastAsia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eastAsia="思源黑体 CN Regular" w:cs="思源黑体 CN Regular"/>
          <w:sz w:val="24"/>
          <w:szCs w:val="24"/>
          <w:lang w:val="en-US" w:eastAsia="zh-CN"/>
        </w:rPr>
        <w:t>示例如下：</w:t>
      </w:r>
    </w:p>
    <w:p>
      <w:pPr>
        <w:pStyle w:val="3"/>
        <w:numPr>
          <w:ilvl w:val="0"/>
          <w:numId w:val="0"/>
        </w:num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895350"/>
            <wp:effectExtent l="0" t="0" r="889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rcRect t="8108" b="720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highlight w:val="none"/>
          <w:lang w:val="en-US" w:eastAsia="zh-CN"/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设置参数使用的语句： alter system set 参数名=参数值；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</w:pPr>
    </w:p>
    <w:p>
      <w:pPr>
        <w:pStyle w:val="3"/>
        <w:numPr>
          <w:ilvl w:val="0"/>
          <w:numId w:val="26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手动设置Oracle Streams pool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STREAMS_POOL_SIZE如果满足以下条件，则Oracle Streams pool大小是参数指定的值（以字节为单位）</w:t>
      </w:r>
    </w:p>
    <w:p>
      <w:pPr>
        <w:pStyle w:val="3"/>
        <w:numPr>
          <w:ilvl w:val="0"/>
          <w:numId w:val="0"/>
        </w:num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步骤1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MEMORY_TARGET，MEMORY_MAX_TARGET和SGA_TARGET初始化参数都设置为零.</w:t>
      </w:r>
    </w:p>
    <w:p>
      <w:pPr>
        <w:pStyle w:val="3"/>
        <w:numPr>
          <w:ilvl w:val="0"/>
          <w:numId w:val="0"/>
        </w:num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STREAMS_POOL_SIZE初始化参数被设置为非零值。</w:t>
      </w:r>
    </w:p>
    <w:p>
      <w:pPr>
        <w:pStyle w:val="3"/>
        <w:numPr>
          <w:ilvl w:val="0"/>
          <w:numId w:val="0"/>
        </w:numPr>
        <w:ind w:left="420"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如果计划手动设置Oracle Streams pool大小，则可以使用V$STREAMS_POOL_ADVICE动态性能视图来确定STREAMS_POOL_SIZE初始化参数的适当设置。</w:t>
      </w:r>
    </w:p>
    <w:p>
      <w:pPr>
        <w:pStyle w:val="3"/>
        <w:numPr>
          <w:ilvl w:val="0"/>
          <w:numId w:val="0"/>
        </w:numPr>
        <w:ind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</w:pPr>
    </w:p>
    <w:p>
      <w:pPr>
        <w:pStyle w:val="3"/>
        <w:numPr>
          <w:ilvl w:val="0"/>
          <w:numId w:val="27"/>
        </w:numPr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使用Oracle Streams pool的默认设置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如果MEMORY_TARGET，MEMORY_MAX_TARGET，SGA_TARGET和STREAMS_POOL_SIZE这些参数都设置为零，Oracle Streams pool大小将使用默认设置。默认情况下，如果设置了Oracle Streams池大小，则在数据库中首次使用Oracle Streams会将shared pool的10％的内存量从buffer cache转移到Oracle Streams pool。缓冲区高速缓存由DB_CACHE_SIZE初始化参数设置，共享池大小由SHARED_POOL_SIZE初始化参数设置。例如：</w:t>
      </w:r>
    </w:p>
    <w:p>
      <w:pPr>
        <w:pStyle w:val="3"/>
        <w:numPr>
          <w:ilvl w:val="0"/>
          <w:numId w:val="28"/>
        </w:numPr>
        <w:tabs>
          <w:tab w:val="clear" w:pos="420"/>
        </w:tabs>
        <w:ind w:left="126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DB_CACHE_SIZE 设置为 100 MB: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alter system set db_cache_size=100M;</w:t>
      </w:r>
    </w:p>
    <w:p>
      <w:pPr>
        <w:pStyle w:val="3"/>
        <w:numPr>
          <w:ilvl w:val="0"/>
          <w:numId w:val="29"/>
        </w:numPr>
        <w:tabs>
          <w:tab w:val="clear" w:pos="420"/>
        </w:tabs>
        <w:ind w:left="126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SHARED_POOL_SIZE设置为 80 MB: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alter system set shared_pool_size=80M;</w:t>
      </w:r>
    </w:p>
    <w:p>
      <w:pPr>
        <w:pStyle w:val="3"/>
        <w:numPr>
          <w:ilvl w:val="0"/>
          <w:numId w:val="30"/>
        </w:numPr>
        <w:tabs>
          <w:tab w:val="clear" w:pos="420"/>
        </w:tabs>
        <w:ind w:left="126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MEMORY_TARGET, MEMORY_MAX_TARGET, SGA_TARGE和STREAMS_POOL_SIZE都设置为零。</w:t>
      </w:r>
    </w:p>
    <w:p>
      <w:pPr>
        <w:pStyle w:val="3"/>
        <w:numPr>
          <w:ilvl w:val="0"/>
          <w:numId w:val="0"/>
        </w:numPr>
        <w:ind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设置MEMORY_MAX_TARGET后需要重启实例；</w:t>
      </w:r>
    </w:p>
    <w:p>
      <w:pPr>
        <w:pStyle w:val="3"/>
        <w:numPr>
          <w:ilvl w:val="0"/>
          <w:numId w:val="0"/>
        </w:num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则最终的内存分布为：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buffer cache 为92MB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shared pool 为80MB</w:t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Oracle Streams pool 为8MB</w:t>
      </w:r>
    </w:p>
    <w:p>
      <w:pPr>
        <w:pStyle w:val="3"/>
        <w:numPr>
          <w:ilvl w:val="0"/>
          <w:numId w:val="0"/>
        </w:numPr>
        <w:ind w:firstLine="420" w:firstLineChars="0"/>
        <w:rPr>
          <w:rFonts w:hint="eastAsia" w:ascii="思源黑体 CN Regular" w:hAnsi="思源黑体 CN Regular" w:eastAsia="思源黑体 CN Regular" w:cs="思源黑体 CN Regular"/>
          <w:i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21" w:name="_Toc25796"/>
      <w:r>
        <w:rPr>
          <w:rFonts w:hint="eastAsia"/>
          <w:lang w:val="en-US" w:eastAsia="zh-CN"/>
        </w:rPr>
        <w:t>创建相关表</w:t>
      </w:r>
      <w:bookmarkEnd w:id="21"/>
    </w:p>
    <w:p>
      <w:pPr>
        <w:pStyle w:val="3"/>
        <w:numPr>
          <w:ilvl w:val="0"/>
          <w:numId w:val="31"/>
        </w:numPr>
        <w:bidi w:val="0"/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Oracle正向增量功能的前置步骤需要在源库Oracle及目标库Vastbase G100、Vastbase E100、PostgreSQL、</w:t>
      </w:r>
      <w:r>
        <w:rPr>
          <w:rFonts w:hint="eastAsia" w:eastAsia="思源黑体 CN Regular" w:cs="思源黑体 CN Regular"/>
          <w:sz w:val="24"/>
          <w:szCs w:val="24"/>
          <w:lang w:val="en-US" w:eastAsia="zh-CN"/>
        </w:rPr>
        <w:t>MySQL、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openGauss、GaussDB(for openGauss)  创建增量相关表。</w:t>
      </w:r>
    </w:p>
    <w:p>
      <w:pPr>
        <w:pStyle w:val="3"/>
        <w:numPr>
          <w:ilvl w:val="0"/>
          <w:numId w:val="31"/>
        </w:numPr>
        <w:bidi w:val="0"/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eastAsia="思源黑体 CN Regular" w:cs="思源黑体 CN Regular"/>
          <w:sz w:val="24"/>
          <w:szCs w:val="24"/>
          <w:lang w:val="en-US" w:eastAsia="zh-CN"/>
        </w:rPr>
        <w:t>Oracle到MySQL正向增量需要在源库Oracle及目标库MySQL创建相关表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步骤1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登录目标库，登录用户需要与后续exBase平台使用的目标库数据源连接用户保持一致。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切换至连接目标库数据源的database、数据源连接用户的schema下执行以下sql脚本。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当目标库为MySQL时切换至MySQL数据源连接用户同名的database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drop table if exists public.kafkaoffset;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create table public.kafkaoffset (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jobid varchar (128) primary key,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topic varchar (64),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lastoffset bigint,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lastsuboffset bigint,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last_scn_number bigint,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scnnumber bigint,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transaction_id 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applytime timestamp,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updatetime timestamp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);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目标库需要将public.kafkaoffset的查询、插入、更新的权限授予给后续exBase平台使用的目标库。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GRANT SELECT,INSERT,UPDATE ON public.kafkaoffset TO 目标库用户名; </w:t>
      </w:r>
    </w:p>
    <w:p>
      <w:pPr>
        <w:rPr>
          <w:rFonts w:hint="eastAsia"/>
          <w:lang w:eastAsia="zh-CN"/>
        </w:rPr>
      </w:pPr>
      <w:bookmarkStart w:id="22" w:name="_Toc7160"/>
    </w:p>
    <w:p>
      <w:pPr>
        <w:pStyle w:val="4"/>
        <w:bidi w:val="0"/>
        <w:rPr>
          <w:rFonts w:hint="eastAsia"/>
          <w:lang w:eastAsia="zh-CN"/>
        </w:rPr>
      </w:pPr>
      <w:bookmarkStart w:id="23" w:name="_Toc2665"/>
      <w:r>
        <w:rPr>
          <w:rFonts w:hint="eastAsia"/>
          <w:lang w:val="en-US" w:eastAsia="zh-CN"/>
        </w:rPr>
        <w:t>SQL Server</w:t>
      </w:r>
      <w:bookmarkEnd w:id="22"/>
      <w:r>
        <w:rPr>
          <w:rFonts w:hint="eastAsia"/>
          <w:lang w:val="en-US" w:eastAsia="zh-CN"/>
        </w:rPr>
        <w:t>到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Vastbase G100</w:t>
      </w:r>
      <w:r>
        <w:rPr>
          <w:rFonts w:hint="eastAsia"/>
          <w:lang w:val="en-US" w:eastAsia="zh-CN"/>
        </w:rPr>
        <w:t>正向</w:t>
      </w:r>
      <w:bookmarkEnd w:id="23"/>
    </w:p>
    <w:p>
      <w:pPr>
        <w:pStyle w:val="5"/>
        <w:bidi w:val="0"/>
        <w:ind w:left="0" w:leftChars="0" w:firstLineChars="0"/>
        <w:rPr>
          <w:rFonts w:hint="eastAsia"/>
          <w:lang w:eastAsia="zh-CN"/>
        </w:rPr>
      </w:pPr>
      <w:bookmarkStart w:id="24" w:name="_Toc435"/>
      <w:bookmarkStart w:id="25" w:name="_Toc8324"/>
      <w:r>
        <w:rPr>
          <w:rFonts w:hint="eastAsia"/>
          <w:lang w:val="en-US" w:eastAsia="zh-CN"/>
        </w:rPr>
        <w:t>前提条件</w:t>
      </w:r>
      <w:bookmarkEnd w:id="24"/>
      <w:bookmarkEnd w:id="25"/>
    </w:p>
    <w:p>
      <w:pPr>
        <w:pStyle w:val="3"/>
        <w:numPr>
          <w:ilvl w:val="0"/>
          <w:numId w:val="3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SQL Server</w:t>
      </w:r>
      <w:r>
        <w:rPr>
          <w:rFonts w:hint="eastAsia" w:eastAsia="思源黑体 CN Regular" w:cs="思源黑体 CN Regular"/>
          <w:kern w:val="2"/>
          <w:sz w:val="24"/>
          <w:szCs w:val="24"/>
          <w:lang w:val="en-US" w:eastAsia="zh-CN" w:bidi="ar-SA"/>
        </w:rPr>
        <w:t>到目标库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正向增量迁移版本支持情况如下：</w:t>
      </w:r>
    </w:p>
    <w:tbl>
      <w:tblPr>
        <w:tblStyle w:val="21"/>
        <w:tblW w:w="487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54"/>
        <w:gridCol w:w="57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15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源库</w:t>
            </w:r>
          </w:p>
        </w:tc>
        <w:tc>
          <w:tcPr>
            <w:tcW w:w="342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目标库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78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SQL Server 2008、2008 R2、2012、2014</w:t>
            </w:r>
          </w:p>
        </w:tc>
        <w:tc>
          <w:tcPr>
            <w:tcW w:w="342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5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10</w:t>
            </w:r>
          </w:p>
        </w:tc>
      </w:tr>
    </w:tbl>
    <w:p>
      <w:pPr>
        <w:numPr>
          <w:ilvl w:val="0"/>
          <w:numId w:val="0"/>
        </w:numPr>
        <w:bidi w:val="0"/>
        <w:ind w:leftChars="0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5"/>
        <w:bidi w:val="0"/>
        <w:ind w:left="0" w:leftChars="0" w:firstLineChars="0"/>
        <w:rPr>
          <w:rFonts w:hint="eastAsia"/>
        </w:rPr>
      </w:pPr>
      <w:bookmarkStart w:id="26" w:name="_Toc10399"/>
      <w:bookmarkStart w:id="27" w:name="_Toc16994"/>
      <w:r>
        <w:rPr>
          <w:rFonts w:hint="eastAsia"/>
          <w:lang w:val="en-US" w:eastAsia="zh-CN"/>
        </w:rPr>
        <w:t>操作步骤</w:t>
      </w:r>
      <w:bookmarkEnd w:id="26"/>
      <w:bookmarkEnd w:id="27"/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 Server用户授权</w:t>
      </w:r>
    </w:p>
    <w:p>
      <w:pPr>
        <w:numPr>
          <w:ilvl w:val="0"/>
          <w:numId w:val="32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增量功能需要在源库进行授权和操作，涉及与配置数据源相关信息如下图所示，根据实际填写情况调整。</w:t>
      </w:r>
    </w:p>
    <w:p>
      <w:pPr>
        <w:jc w:val="left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drawing>
          <wp:inline distT="0" distB="0" distL="114300" distR="114300">
            <wp:extent cx="3599815" cy="2914015"/>
            <wp:effectExtent l="9525" t="9525" r="10160" b="10160"/>
            <wp:docPr id="17" name="图片 17" descr="sqlserver数据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qlserver数据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914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6"/>
        <w:bidi w:val="0"/>
        <w:rPr>
          <w:rFonts w:hint="eastAsia"/>
        </w:rPr>
      </w:pPr>
      <w:bookmarkStart w:id="28" w:name="_Toc13550"/>
      <w:r>
        <w:rPr>
          <w:rFonts w:hint="eastAsia"/>
          <w:lang w:val="en-US" w:eastAsia="zh-CN"/>
        </w:rPr>
        <w:t>SQL Server配置</w:t>
      </w:r>
    </w:p>
    <w:bookmarkEnd w:id="28"/>
    <w:p>
      <w:pPr>
        <w:numPr>
          <w:ilvl w:val="3"/>
          <w:numId w:val="0"/>
        </w:numPr>
        <w:bidi w:val="0"/>
        <w:ind w:leftChars="0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开启代理功能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查看SQL Server是否开启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代理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功能</w:t>
      </w:r>
    </w:p>
    <w:p>
      <w:pPr>
        <w:bidi w:val="0"/>
        <w:ind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执行如下sql查看代理是否开启成功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。如结果为Running即为代理已开启；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如结果为Stopped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Hans"/>
        </w:rPr>
        <w:t>，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可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执行开启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开启代理服务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步骤。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DECLARE @agent NVARCHAR(512);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SELECT @agent = COALESCE (N'SQLAgent$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'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 xml:space="preserve"> + CONVERT (SYSNAME, SERVERPROPERTY ('InstanceName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'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)), N'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SQL Server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Agent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'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);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EXEC master.dbo.xp_servicecontrol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Hans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'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QueryState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',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@agent;</w:t>
      </w:r>
    </w:p>
    <w:p>
      <w:pPr>
        <w:numPr>
          <w:ilvl w:val="0"/>
          <w:numId w:val="34"/>
        </w:numPr>
        <w:bidi w:val="0"/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开启代理功能</w:t>
      </w:r>
    </w:p>
    <w:p>
      <w:pPr>
        <w:numPr>
          <w:ilvl w:val="0"/>
          <w:numId w:val="35"/>
        </w:numPr>
        <w:bidi w:val="0"/>
        <w:ind w:left="90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Windows版本</w:t>
      </w:r>
    </w:p>
    <w:p>
      <w:pPr>
        <w:bidi w:val="0"/>
        <w:ind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1、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按ctrl+r打开运行窗口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Hans"/>
        </w:rPr>
        <w:t>，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输入services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Hans"/>
        </w:rPr>
        <w:t>.msc，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按下回车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drawing>
          <wp:inline distT="0" distB="0" distL="114300" distR="114300">
            <wp:extent cx="3599815" cy="2148205"/>
            <wp:effectExtent l="0" t="0" r="63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2、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找到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SQL Server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Hans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Agent选项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Hans"/>
        </w:rPr>
        <w:t>，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点击启动此服务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Hans"/>
        </w:rPr>
        <w:t>，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状态为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4"/>
          <w:szCs w:val="24"/>
          <w:lang w:val="en-US" w:eastAsia="zh-Hans"/>
        </w:rPr>
        <w:t>已启动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则代表该步骤成功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。</w:t>
      </w:r>
    </w:p>
    <w:p>
      <w:pPr>
        <w:bidi w:val="0"/>
        <w:jc w:val="left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drawing>
          <wp:inline distT="0" distB="0" distL="114300" distR="114300">
            <wp:extent cx="3599815" cy="2181860"/>
            <wp:effectExtent l="9525" t="9525" r="10160" b="184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rcRect r="911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818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6"/>
        </w:numPr>
        <w:bidi w:val="0"/>
        <w:ind w:left="90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Linux版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Hans"/>
        </w:rPr>
        <w:t>：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对于SQL Server 2019和SQL Server 2017 CU4及更高版本，只需启用SQL Server代理，无需安装单独的包。</w:t>
      </w:r>
    </w:p>
    <w:p>
      <w:pPr>
        <w:numPr>
          <w:ilvl w:val="0"/>
          <w:numId w:val="0"/>
        </w:numPr>
        <w:bidi w:val="0"/>
        <w:ind w:left="420" w:leftChars="0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1、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找到bin目录，执行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以下命令：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sudo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/opt/mssql/bin/mssql-conf set sqlagent.enabled true</w:t>
      </w:r>
    </w:p>
    <w:p>
      <w:pPr>
        <w:numPr>
          <w:ilvl w:val="0"/>
          <w:numId w:val="0"/>
        </w:numPr>
        <w:bidi w:val="0"/>
        <w:ind w:left="420" w:leftChars="0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2、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重启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SQL Server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服务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sudo systemctl restart mssql-server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 w:ascii="思源黑体 CN Regular" w:hAnsi="思源黑体 CN Regular" w:eastAsia="思源黑体 CN Regular" w:cs="思源黑体 CN Regular"/>
          <w:b/>
          <w:bCs/>
          <w:color w:val="000000"/>
          <w:kern w:val="0"/>
          <w:sz w:val="24"/>
          <w:szCs w:val="24"/>
          <w:lang w:val="en-US" w:eastAsia="zh-Hans" w:bidi="ar"/>
        </w:rPr>
      </w:pPr>
    </w:p>
    <w:p>
      <w:pPr>
        <w:bidi w:val="0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步骤2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对连接库开启cdc采集</w:t>
      </w:r>
    </w:p>
    <w:p>
      <w:pPr>
        <w:bidi w:val="0"/>
        <w:ind w:firstLine="420" w:firstLineChars="0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1、在连接库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执行命令开启cdc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，连接库为后续exBase平台使用的SQL Server连接数据库。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exec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Hans"/>
        </w:rPr>
        <w:t xml:space="preserve"> sys.sp_cdc_enable_db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</w:t>
      </w:r>
    </w:p>
    <w:p>
      <w:pPr>
        <w:bidi w:val="0"/>
        <w:ind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2、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执行该sql查看库是否开启成功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。当查询结果为1时，表示已成功开启；为0时表示未开启。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select IS_CDC_ENABLED from sys.databases where NAME = '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Hans"/>
        </w:rPr>
        <w:t>库名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'</w:t>
      </w:r>
    </w:p>
    <w:p>
      <w:pPr>
        <w:bidi w:val="0"/>
        <w:ind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说明：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如需关闭cdc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Hans"/>
        </w:rPr>
        <w:t>，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可执行如下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语句：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exec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Hans"/>
        </w:rPr>
        <w:t xml:space="preserve"> sys.sp_cdc_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dis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Hans"/>
        </w:rPr>
        <w:t>able_db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</w:pPr>
    </w:p>
    <w:p>
      <w:pPr>
        <w:numPr>
          <w:ilvl w:val="3"/>
          <w:numId w:val="0"/>
        </w:numPr>
        <w:bidi w:val="0"/>
        <w:ind w:leftChars="0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步骤3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对需要采集的表开启cdc</w:t>
      </w:r>
    </w:p>
    <w:p>
      <w:pPr>
        <w:numPr>
          <w:ilvl w:val="0"/>
          <w:numId w:val="37"/>
        </w:numPr>
        <w:bidi w:val="0"/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在连接库上对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单表开启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cdc，连接库为后续exBase平台使用的SQL Server连接数据库：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EXEC sys.sp_cdc_enable_table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@source_schema='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Hans"/>
        </w:rPr>
        <w:t>模式名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',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@source_name='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Hans"/>
        </w:rPr>
        <w:t>表名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',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@capture_instance =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@role_name =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@index_name =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@captured_column_list =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@filegroup_name = NULL</w:t>
      </w:r>
    </w:p>
    <w:p>
      <w:pPr>
        <w:numPr>
          <w:ilvl w:val="0"/>
          <w:numId w:val="0"/>
        </w:numPr>
        <w:bidi w:val="0"/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脚本中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4"/>
          <w:szCs w:val="24"/>
          <w:lang w:val="en-US" w:eastAsia="zh-CN"/>
        </w:rPr>
        <w:t>&lt;模式名&gt;为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需要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开启cdc的表所属的模式名，&lt;表名&gt;为需要开启cdc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的表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名。</w:t>
      </w:r>
    </w:p>
    <w:p>
      <w:pPr>
        <w:numPr>
          <w:ilvl w:val="0"/>
          <w:numId w:val="38"/>
        </w:numPr>
        <w:bidi w:val="0"/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同一模式下所有表开启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cdc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Hans"/>
        </w:rPr>
        <w:t>：</w:t>
      </w:r>
    </w:p>
    <w:p>
      <w:pPr>
        <w:bidi w:val="0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bookmarkStart w:id="29" w:name="_Toc11084"/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1、在连接库上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执行附件中存储过程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：</w:t>
      </w:r>
      <w:bookmarkEnd w:id="29"/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EXEC sys.sp_cdc_enable_table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@source_schema='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Hans"/>
        </w:rPr>
        <w:t>模式名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',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@source_name='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Hans"/>
        </w:rPr>
        <w:t>表名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',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@capture_instance =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@role_name =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@index_name =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@captured_column_list =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@filegroup_name = NULL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Exec sys.sp_cdc_disable_table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@source_schema='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Hans"/>
        </w:rPr>
        <w:t>模式名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',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@source_name='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Hans"/>
        </w:rPr>
        <w:t>表名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',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@capture_instance = 'all'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create procedure dbo.enable_cdc @schema_name varchar(50)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as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begin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declare @temp varchar(100)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declare tb_cursor cursor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 xml:space="preserve">    for (SELECT name as tableName FROM sys.tables WHERE schema_id in 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 xml:space="preserve">        (select schema_id from sys.schemas where name=@schema_name))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open tb_cursor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fetch next from tb_cursor into @temp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while @@fetch_status=0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 xml:space="preserve">    begin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 xml:space="preserve">    EXEC sys.sp_cdc_enable_table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 xml:space="preserve">    @source_schema = @schema_name,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 xml:space="preserve">    @source_name=@temp,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 xml:space="preserve">    @role_name= NULL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 xml:space="preserve">    fetch next from tb_cursor into @temp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 xml:space="preserve">    end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close tb_cursor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deallocate tb_cursor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Hans"/>
        </w:rPr>
        <w:t>end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 w:ascii="思源黑体 CN Regular" w:hAnsi="思源黑体 CN Regular" w:eastAsia="思源黑体 CN Regular" w:cs="思源黑体 CN Regular"/>
          <w:color w:val="0000FF"/>
          <w:kern w:val="0"/>
          <w:sz w:val="24"/>
          <w:szCs w:val="24"/>
          <w:lang w:val="en-US" w:eastAsia="zh-CN" w:bidi="ar"/>
        </w:rPr>
      </w:pPr>
      <w:bookmarkStart w:id="30" w:name="_Toc17096"/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2、在连接库上对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同一模式下所有表开启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cdc：</w:t>
      </w:r>
      <w:bookmarkEnd w:id="30"/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exec enable_cdc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'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Hans"/>
        </w:rPr>
        <w:t>模式名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'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脚本中的&lt;模式名&gt;为将开启/不开启cdc的表所属模式；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&lt;表名&gt;为需要开启/不开启cdc的表名。</w:t>
      </w:r>
    </w:p>
    <w:p>
      <w:pPr>
        <w:numPr>
          <w:ilvl w:val="0"/>
          <w:numId w:val="38"/>
        </w:numPr>
        <w:bidi w:val="0"/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u w:val="none"/>
          <w:lang w:val="en-US" w:eastAsia="zh-Hans"/>
        </w:rPr>
        <w:t>检查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Hans"/>
        </w:rPr>
        <w:t>表cdc是否开启成功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。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SELECT is_tracked_by_cdc, t1.name as tableName, t2.name as schemaName FROM sys.tables as t1, sys.schemas as t2 WHERE t1.schema_id = t2.schema_id and t1.name in ('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Hans"/>
        </w:rPr>
        <w:t>表名1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','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Hans"/>
        </w:rPr>
        <w:t>表名2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'...) and t2.name in ('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Hans"/>
        </w:rPr>
        <w:t>模式名1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','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Hans"/>
        </w:rPr>
        <w:t>模式名2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'...)</w:t>
      </w:r>
    </w:p>
    <w:p>
      <w:pPr>
        <w:numPr>
          <w:ilvl w:val="0"/>
          <w:numId w:val="0"/>
        </w:numPr>
        <w:bidi w:val="0"/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当查询结果为1时，表示已成功开启；为0时表示未开启。</w:t>
      </w:r>
    </w:p>
    <w:p>
      <w:pPr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     查询语句中&lt;表名1/2&gt;、&lt;模式名1/2&gt;为待查询是否开启cdc的模式1/2下的表1/2的名称。</w:t>
      </w:r>
    </w:p>
    <w:p>
      <w:pPr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31" w:name="_Toc26429"/>
      <w:r>
        <w:rPr>
          <w:rFonts w:hint="eastAsia"/>
          <w:lang w:val="en-US" w:eastAsia="zh-CN"/>
        </w:rPr>
        <w:t>创建相关表</w:t>
      </w:r>
      <w:bookmarkEnd w:id="31"/>
    </w:p>
    <w:p>
      <w:pPr>
        <w:pStyle w:val="3"/>
        <w:numPr>
          <w:ilvl w:val="0"/>
          <w:numId w:val="0"/>
        </w:numPr>
        <w:bidi w:val="0"/>
        <w:ind w:leftChars="0"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SQL Server正向增量功能的前置步骤需要在源库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SQL Server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及目标库 Vastbase G100 创建增量相关表。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步骤1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登录SQL Server数据库，登录用户需要与后续exBase平台使用的SQL Server数据源连接用户保持一致。</w:t>
      </w:r>
    </w:p>
    <w:p>
      <w:pPr>
        <w:pStyle w:val="3"/>
        <w:keepNext w:val="0"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步骤2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切换至连接Sql Server数据源的database下执行以下sql脚本：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请替换为exBase页面数据源配置的源库的username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SCHEMA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.incremental_offset(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  jobid varchar(128) NOT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  topic varchar(64) NOT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  origin_startscn varchar(64)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  changeLsn varchar(100)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  commitLsn varchar(100)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  transaction_id text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  collectoffset numeric(18,0)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  sourcetime datetime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  updatetime datetime DEFAULT getdate()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  collecttime datetime NULL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b/>
          <w:bCs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</w:t>
      </w:r>
    </w:p>
    <w:p>
      <w:pPr>
        <w:pStyle w:val="3"/>
        <w:keepNext w:val="0"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登录目标库，登录用户需要与后续exBase平台使用的目标库数据源连接用户保持一致。</w:t>
      </w:r>
    </w:p>
    <w:p>
      <w:pPr>
        <w:pStyle w:val="3"/>
        <w:keepNext w:val="0"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步骤4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切换至连接目标库数据源的database、数据源连接用户的schema下执行以下sql脚本：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drop table if exists public.kafkaoffset;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create table public.kafkaoffset (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jobid varchar (128) primary key,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topic varchar (64),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lastoffset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lastsuboffset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last_scn_number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scnnumber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transaction_id text,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applytime 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updatetime 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commitposition text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);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步骤5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目标库需要将public.kafkaoffset的查询、插入、更新的权限授予给后续exBase平台使用的目标库数据源连接用户。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GRANT SELECT,INSERT,UPDATE ON public.kafkaoffset TO </w:t>
      </w:r>
      <w:r>
        <w:rPr>
          <w:rFonts w:hint="eastAsia" w:ascii="思源黑体 CN Regular" w:hAnsi="思源黑体 CN Regular" w:eastAsia="思源黑体 CN Regular" w:cs="思源黑体 CN Regular"/>
          <w:color w:val="FFFF00"/>
          <w:kern w:val="0"/>
          <w:sz w:val="21"/>
          <w:szCs w:val="21"/>
          <w:lang w:val="en-US" w:eastAsia="zh-CN" w:bidi="ar-SA"/>
        </w:rPr>
        <w:t>目标库用户名</w:t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;</w:t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4"/>
          <w:szCs w:val="24"/>
          <w:lang w:val="en-US" w:eastAsia="zh-CN" w:bidi="ar-SA"/>
        </w:rPr>
        <w:t xml:space="preserve"> </w:t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bookmarkStart w:id="32" w:name="_Toc18909"/>
      <w:r>
        <w:rPr>
          <w:rFonts w:hint="eastAsia"/>
          <w:lang w:val="en-US" w:eastAsia="zh-CN"/>
        </w:rPr>
        <w:t>Vastbase G100到MySQL正向</w:t>
      </w:r>
      <w:bookmarkEnd w:id="32"/>
    </w:p>
    <w:p>
      <w:pPr>
        <w:pStyle w:val="5"/>
        <w:bidi w:val="0"/>
        <w:ind w:left="0" w:leftChars="0" w:firstLineChars="0"/>
        <w:rPr>
          <w:rFonts w:hint="eastAsia"/>
          <w:lang w:eastAsia="zh-CN"/>
        </w:rPr>
      </w:pPr>
      <w:bookmarkStart w:id="33" w:name="_Toc24389"/>
      <w:r>
        <w:rPr>
          <w:rFonts w:hint="eastAsia"/>
          <w:lang w:val="en-US" w:eastAsia="zh-CN"/>
        </w:rPr>
        <w:t>前提条件</w:t>
      </w:r>
      <w:bookmarkEnd w:id="33"/>
    </w:p>
    <w:p>
      <w:pPr>
        <w:pStyle w:val="3"/>
        <w:numPr>
          <w:ilvl w:val="0"/>
          <w:numId w:val="3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Vastbase G100到MySQL开启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正向增量迁移版本支持情况如下：</w:t>
      </w:r>
    </w:p>
    <w:tbl>
      <w:tblPr>
        <w:tblStyle w:val="21"/>
        <w:tblW w:w="487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954"/>
        <w:gridCol w:w="44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23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源库</w:t>
            </w:r>
          </w:p>
        </w:tc>
        <w:tc>
          <w:tcPr>
            <w:tcW w:w="2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目标库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351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5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10</w:t>
            </w:r>
          </w:p>
        </w:tc>
        <w:tc>
          <w:tcPr>
            <w:tcW w:w="2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MySQL 5.6、5.7、8.0</w:t>
            </w:r>
          </w:p>
        </w:tc>
      </w:tr>
    </w:tbl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numPr>
          <w:ilvl w:val="0"/>
          <w:numId w:val="32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增量功能需要在源库、目标库进行授权和操作，涉及与配置数据源相关信息如下图所示，根据实际填写情况调整。</w:t>
      </w:r>
    </w:p>
    <w:p>
      <w:pPr>
        <w:jc w:val="left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drawing>
          <wp:inline distT="0" distB="0" distL="114300" distR="114300">
            <wp:extent cx="3239770" cy="2909570"/>
            <wp:effectExtent l="9525" t="9525" r="27305" b="14605"/>
            <wp:docPr id="65" name="图片 65" descr="G100数据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G100数据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90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Vastbase在exBase的连接用户需要有replication权限。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 w:firstLine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授权语句：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alter user 用户名replication；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 w:firstLine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可通过如下语句检查如果结果是t，说明配置完成。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select userepl from pg_user where usename='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';</w:t>
      </w:r>
    </w:p>
    <w:p>
      <w:pPr>
        <w:pStyle w:val="3"/>
        <w:numPr>
          <w:ilvl w:val="0"/>
          <w:numId w:val="39"/>
        </w:numPr>
        <w:bidi w:val="0"/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MySQL在exBase数据源连接管理中使用的MySQL用户需要有相应的权限。</w:t>
      </w:r>
    </w:p>
    <w:p>
      <w:pPr>
        <w:pStyle w:val="3"/>
        <w:numPr>
          <w:ilvl w:val="0"/>
          <w:numId w:val="0"/>
        </w:numPr>
        <w:bidi w:val="0"/>
        <w:ind w:leftChars="0"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授权语句：</w:t>
      </w:r>
    </w:p>
    <w:p>
      <w:pPr>
        <w:pStyle w:val="29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GRANT SELECT,REPLICATION SLAVE,REPLICATION CLIENT ON *.* TO '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color w:val="FFFF00"/>
          <w:sz w:val="21"/>
          <w:szCs w:val="21"/>
          <w:lang w:val="en-US" w:eastAsia="zh-CN"/>
        </w:rPr>
        <w:t>MySQL用户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'@'%';</w:t>
      </w:r>
    </w:p>
    <w:p>
      <w:pPr>
        <w:pStyle w:val="29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 xml:space="preserve">GRANT SELECT,INSERT,UPDATE ON 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color w:val="FFFF00"/>
          <w:sz w:val="21"/>
          <w:szCs w:val="21"/>
          <w:lang w:val="en-US" w:eastAsia="zh-CN"/>
        </w:rPr>
        <w:t>MySQL用户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.* TO '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color w:val="FFFF00"/>
          <w:sz w:val="21"/>
          <w:szCs w:val="21"/>
          <w:lang w:val="en-US" w:eastAsia="zh-CN"/>
        </w:rPr>
        <w:t>MySQL用户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'@'%';</w:t>
      </w:r>
    </w:p>
    <w:p>
      <w:pPr>
        <w:pStyle w:val="29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 xml:space="preserve">GRANT PROCESS ON 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eastAsia="zh-CN"/>
        </w:rPr>
        <w:t>*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.* to '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color w:val="FFFF00"/>
          <w:sz w:val="21"/>
          <w:szCs w:val="21"/>
          <w:lang w:val="en-US" w:eastAsia="zh-CN"/>
        </w:rPr>
        <w:t>MySQL用户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'@'%';</w:t>
      </w:r>
    </w:p>
    <w:p>
      <w:pPr>
        <w:pStyle w:val="29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 w:val="21"/>
          <w:szCs w:val="21"/>
          <w:lang w:val="en-US" w:eastAsia="zh-CN"/>
        </w:rPr>
        <w:t>FLUSH PRIVILEGES;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授权语句中的&lt;MySQL用户&gt;指的是连接MySQL数据源时的用户名，根据实际情况进行修改。</w:t>
      </w:r>
    </w:p>
    <w:p>
      <w:pPr>
        <w:pStyle w:val="5"/>
        <w:bidi w:val="0"/>
        <w:ind w:left="0" w:leftChars="0" w:firstLineChars="0"/>
        <w:rPr>
          <w:rFonts w:hint="eastAsia"/>
          <w:lang w:val="en-US" w:eastAsia="zh-CN"/>
        </w:rPr>
      </w:pPr>
      <w:bookmarkStart w:id="34" w:name="_Toc16945"/>
      <w:r>
        <w:rPr>
          <w:rFonts w:hint="eastAsia"/>
          <w:lang w:val="en-US" w:eastAsia="zh-CN"/>
        </w:rPr>
        <w:t>操作步骤</w:t>
      </w:r>
      <w:bookmarkEnd w:id="34"/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源库Vastbase G100配置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2"/>
          <w:sz w:val="24"/>
          <w:szCs w:val="24"/>
          <w:lang w:val="en-US" w:eastAsia="zh-CN" w:bidi="ar-SA"/>
        </w:rPr>
        <w:t>步骤1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配置白名单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 w:firstLine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在pg_hba.conf文件末尾新增：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host replication user ip/掩码 md5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其中：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84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user为源库连接用户即exBase数据源配置的用户</w:t>
      </w:r>
    </w:p>
    <w:p>
      <w:pPr>
        <w:pStyle w:val="3"/>
        <w:keepLines w:val="0"/>
        <w:numPr>
          <w:ilvl w:val="0"/>
          <w:numId w:val="41"/>
        </w:numPr>
        <w:tabs>
          <w:tab w:val="clear" w:pos="420"/>
        </w:tabs>
        <w:spacing w:line="240" w:lineRule="auto"/>
        <w:ind w:left="84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ip为exBase所在服务器ip，掩码可以为0；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jc w:val="both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695325</wp:posOffset>
            </wp:positionV>
            <wp:extent cx="5219700" cy="353695"/>
            <wp:effectExtent l="0" t="0" r="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rcRect t="2637" r="34741" b="868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例如，当exBase服务器为172.16.103.118，Vastbase G100连接数据源时的用户为test，则需要在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pg_hba.conf文件末尾新增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如见下图。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步骤2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修改Vastbase G100配置参数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Vastbase G100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在postgresql.conf配置文件中进行相关配置。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wal_level 改为logical；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shared_preload_libraries 选项添加 decoderbufs 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根据需要调整max_wal_senders、max_replication_slots和wal_sender_timeout的值。</w:t>
      </w:r>
    </w:p>
    <w:p>
      <w:pPr>
        <w:pStyle w:val="26"/>
        <w:widowControl w:val="0"/>
        <w:numPr>
          <w:ilvl w:val="8"/>
          <w:numId w:val="0"/>
        </w:numPr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219700" cy="217805"/>
            <wp:effectExtent l="0" t="0" r="0" b="1079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rcRect t="1926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widowControl w:val="0"/>
        <w:numPr>
          <w:ilvl w:val="6"/>
          <w:numId w:val="0"/>
        </w:numPr>
        <w:tabs>
          <w:tab w:val="left" w:pos="372"/>
        </w:tabs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219700" cy="192405"/>
            <wp:effectExtent l="0" t="0" r="0" b="17145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rcRect r="4217" b="87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 w:firstLine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其中：</w:t>
      </w:r>
    </w:p>
    <w:p>
      <w:pPr>
        <w:pStyle w:val="3"/>
        <w:numPr>
          <w:ilvl w:val="0"/>
          <w:numId w:val="43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max_wal_senders：默认值为4。由于一个作业要占一个slot，则sender要大于等于max_replication_slots值。</w:t>
      </w:r>
    </w:p>
    <w:p>
      <w:pPr>
        <w:pStyle w:val="3"/>
        <w:numPr>
          <w:ilvl w:val="0"/>
          <w:numId w:val="43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max_replication_slots：默认值是10 ，则表示最多只能建立10个复制槽</w:t>
      </w:r>
    </w:p>
    <w:p>
      <w:pPr>
        <w:pStyle w:val="3"/>
        <w:numPr>
          <w:ilvl w:val="0"/>
          <w:numId w:val="43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wal_sender_timeout：默认值为6s，建议值为50s，过小可能导致超时异常的报错。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重启Vastbase G100数据库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vb_ctl restart</w:t>
      </w: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创建相关表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登录源库Vastbase G100，登录用户需要与后续exBase平台使用的数据源连接用户保持一致。</w:t>
      </w: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 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切换至连接源库数据源的database、数据源连接用户的schema下执行以下sql脚本：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请替换为exBase页面数据源配置的源库的username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.incremental_offset (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jobid varchar(128) primary key,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topic varchar(64) not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startlsn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collectcommitlsn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collectoffset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slotname varchar(128),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sourcetime 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updatetime timestamp default current_timestamp,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collecttime timestamp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);</w:t>
      </w:r>
    </w:p>
    <w:p>
      <w:pPr>
        <w:pStyle w:val="2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auto"/>
          <w:kern w:val="2"/>
          <w:sz w:val="24"/>
          <w:szCs w:val="24"/>
          <w:lang w:val="en-US" w:eastAsia="zh-CN" w:bidi="ar-SA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源库Vastbase G100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需要将${username}.incremental_offset的查询、插入、更新的权限授予给后续exBase平台使用的目标库数据源连接用户。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>GRANT SELECT,INSERT,UPDATE on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FFFF00"/>
          <w:spacing w:val="0"/>
          <w:kern w:val="0"/>
          <w:sz w:val="21"/>
          <w:szCs w:val="21"/>
          <w:lang w:val="en-US" w:eastAsia="zh-CN" w:bidi="ar-SA"/>
        </w:rPr>
        <w:t xml:space="preserve"> ${username}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>.incremental_offset to ${username}；</w:t>
      </w:r>
    </w:p>
    <w:p>
      <w:pPr>
        <w:bidi w:val="0"/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步骤3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登录目标库MySQL，登录用户需要与后续exBase平台使用的数据源连接用户保持一致。</w:t>
      </w: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 </w:t>
      </w:r>
    </w:p>
    <w:p>
      <w:pPr>
        <w:pStyle w:val="3"/>
        <w:keepNext w:val="0"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步骤4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新建名为MySQL数据源连接用户同名的数据库。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kern w:val="0"/>
          <w:sz w:val="21"/>
          <w:szCs w:val="21"/>
          <w:lang w:val="en-US" w:eastAsia="zh-CN" w:bidi="ar-SA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请替换为exBase页面数据源配置的源库的username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b/>
          <w:bCs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CREATE DATABASE </w:t>
      </w:r>
      <w:r>
        <w:rPr>
          <w:rFonts w:hint="eastAsia" w:ascii="思源黑体 CN Regular" w:hAnsi="思源黑体 CN Regular" w:eastAsia="思源黑体 CN Regular" w:cs="思源黑体 CN Regular"/>
          <w:color w:val="FFFF00"/>
          <w:kern w:val="0"/>
          <w:sz w:val="21"/>
          <w:szCs w:val="21"/>
          <w:lang w:val="en-US" w:eastAsia="zh-CN" w:bidi="ar-SA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;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步骤5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切换至MySQL数据源连接用户同名的database执行以下sql脚本：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请替换为exBase页面数据源配置的源库的username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.`kafkaoffset` (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`jobid` varchar(128) NOT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`topic` varchar(64) DEFAULT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`lastoffset` mediumtext,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`lastsuboffset` mediumtext,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`last_scn_number` mediumtext,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`scnnumber` mediumtext,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`transaction_id` varchar(128) DEFAULT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`applytime` timestamp(6) NULL DEFAULT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`updatetime` timestamp NULL DEFAULT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PRIMARY KEY (`jobid`)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b/>
          <w:bCs/>
          <w:sz w:val="21"/>
          <w:szCs w:val="21"/>
          <w:highlight w:val="yellow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 ENGINE=InnoDB DEFAULT CHARSET=utf8mb4;</w:t>
      </w:r>
    </w:p>
    <w:p>
      <w:p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eastAsia="zh-CN"/>
        </w:rPr>
      </w:pPr>
      <w:bookmarkStart w:id="35" w:name="_Toc31735"/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Vastbase G100到Vastbase G100正向</w:t>
      </w:r>
      <w:bookmarkEnd w:id="35"/>
    </w:p>
    <w:p>
      <w:pPr>
        <w:pStyle w:val="5"/>
        <w:ind w:left="0" w:leftChars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bookmarkStart w:id="36" w:name="_Toc824"/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前提条件</w:t>
      </w:r>
      <w:bookmarkEnd w:id="36"/>
    </w:p>
    <w:p>
      <w:pPr>
        <w:pStyle w:val="3"/>
        <w:numPr>
          <w:ilvl w:val="0"/>
          <w:numId w:val="3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Vastbase G100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正向增量迁移版本支持情况如下：</w:t>
      </w:r>
    </w:p>
    <w:tbl>
      <w:tblPr>
        <w:tblStyle w:val="21"/>
        <w:tblW w:w="487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954"/>
        <w:gridCol w:w="44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23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源库</w:t>
            </w:r>
          </w:p>
        </w:tc>
        <w:tc>
          <w:tcPr>
            <w:tcW w:w="2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目标库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351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5、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10</w:t>
            </w:r>
          </w:p>
        </w:tc>
        <w:tc>
          <w:tcPr>
            <w:tcW w:w="2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5、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10</w:t>
            </w:r>
          </w:p>
        </w:tc>
      </w:tr>
    </w:tbl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用户授权</w:t>
      </w:r>
    </w:p>
    <w:p>
      <w:pPr>
        <w:numPr>
          <w:ilvl w:val="0"/>
          <w:numId w:val="32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增量功能需要在源库、目标库进行授权和操作，涉及与配置数据源相关信息如下图所示，根据实际填写情况调整。</w:t>
      </w:r>
    </w:p>
    <w:p>
      <w:pPr>
        <w:jc w:val="left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drawing>
          <wp:inline distT="0" distB="0" distL="114300" distR="114300">
            <wp:extent cx="3599815" cy="3232785"/>
            <wp:effectExtent l="9525" t="9525" r="10160" b="15240"/>
            <wp:docPr id="66" name="图片 66" descr="G100数据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G100数据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23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VastbaseG100源库、目标库在exBase的连接用户需要有replication权限。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 w:firstLine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授权语句：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alter user 用户名replication；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 w:firstLine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可通过如下语句检查如果结果是t，说明配置完成。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select userepl from pg_user where usename='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';</w:t>
      </w:r>
    </w:p>
    <w:p>
      <w:p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cs="思源黑体 CN Regular"/>
          <w:sz w:val="24"/>
          <w:szCs w:val="24"/>
          <w:lang w:val="en-US" w:eastAsia="zh-CN"/>
        </w:rPr>
        <w:t>源库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Vastbase G100配置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2"/>
          <w:sz w:val="24"/>
          <w:szCs w:val="24"/>
          <w:lang w:val="en-US" w:eastAsia="zh-CN" w:bidi="ar-SA"/>
        </w:rPr>
        <w:t>步骤1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 xml:space="preserve"> 配置白名单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 w:firstLine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在pg_hba.conf文件末尾新增：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host replication user ip/掩码 md5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其中：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84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user为数据源连接用户即exBase数据源配置的用户</w:t>
      </w:r>
    </w:p>
    <w:p>
      <w:pPr>
        <w:pStyle w:val="3"/>
        <w:keepLines w:val="0"/>
        <w:numPr>
          <w:ilvl w:val="0"/>
          <w:numId w:val="41"/>
        </w:numPr>
        <w:tabs>
          <w:tab w:val="clear" w:pos="420"/>
        </w:tabs>
        <w:spacing w:line="240" w:lineRule="auto"/>
        <w:ind w:left="84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ip为exBase所在服务器ip，掩码可以为0；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jc w:val="both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695325</wp:posOffset>
            </wp:positionV>
            <wp:extent cx="5219700" cy="353695"/>
            <wp:effectExtent l="0" t="0" r="0" b="825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rcRect t="2637" r="34741" b="868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例如，当exBase服务器为172.16.103.118，Vastbase G100连接数据源时的用户为test，则需要在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pg_hba.conf文件末尾新增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如见下图。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修改Vastbase G100配置参数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在postgresql.conf配置文件中进行相关配置。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wal_level 改为logical；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shared_preload_libraries 选项添加 decoderbufs 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根据需要调整max_wal_senders、max_replication_slots和wal_sender_timeout的值。</w:t>
      </w:r>
    </w:p>
    <w:p>
      <w:pPr>
        <w:pStyle w:val="26"/>
        <w:widowControl w:val="0"/>
        <w:numPr>
          <w:ilvl w:val="8"/>
          <w:numId w:val="0"/>
        </w:numPr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400040" cy="225425"/>
            <wp:effectExtent l="0" t="0" r="10160" b="3175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rcRect t="192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widowControl w:val="0"/>
        <w:numPr>
          <w:ilvl w:val="6"/>
          <w:numId w:val="0"/>
        </w:numPr>
        <w:tabs>
          <w:tab w:val="left" w:pos="372"/>
        </w:tabs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400040" cy="198755"/>
            <wp:effectExtent l="0" t="0" r="10160" b="10795"/>
            <wp:docPr id="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rcRect r="4217" b="87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 w:firstLine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其中：</w:t>
      </w:r>
    </w:p>
    <w:p>
      <w:pPr>
        <w:pStyle w:val="3"/>
        <w:numPr>
          <w:ilvl w:val="0"/>
          <w:numId w:val="44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max_wal_senders：默认值为4。由于一个作业要占一个slot，则sender要大于等于max_replication_slots值。</w:t>
      </w:r>
    </w:p>
    <w:p>
      <w:pPr>
        <w:pStyle w:val="3"/>
        <w:numPr>
          <w:ilvl w:val="0"/>
          <w:numId w:val="44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max_replication_slots：默认值是10 ，则表示最多只能建立10个复制槽</w:t>
      </w:r>
    </w:p>
    <w:p>
      <w:pPr>
        <w:pStyle w:val="3"/>
        <w:numPr>
          <w:ilvl w:val="0"/>
          <w:numId w:val="44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wal_sender_timeout：默认值为6s，建议值为50s，过小可能导致超时异常的报错。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重启Vastbase G100数据库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vb_ctl restart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</w:p>
    <w:p>
      <w:pPr>
        <w:pStyle w:val="5"/>
        <w:bidi w:val="0"/>
        <w:rPr>
          <w:rFonts w:hint="eastAsia"/>
          <w:lang w:eastAsia="zh-CN"/>
        </w:rPr>
      </w:pPr>
      <w:bookmarkStart w:id="37" w:name="_Toc31529"/>
      <w:r>
        <w:rPr>
          <w:rFonts w:hint="eastAsia"/>
          <w:lang w:val="en-US" w:eastAsia="zh-CN"/>
        </w:rPr>
        <w:t>创建相关表</w:t>
      </w:r>
      <w:bookmarkEnd w:id="37"/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登录源库Vastbase G100，登录用户需要与后续exBase平台使用的数据源连接用户保持一致。</w:t>
      </w: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切换至连接源库Vastbase G100数据源的database、数据源连接用户的schema下执行以下sql脚本：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请替换为exBase页面数据源配置的源库的username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.incremental_offset (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jobid varchar(128) primary key,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topic varchar(64) not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startlsn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collectcommitlsn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collectoffset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slotname varchar(128),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sourcetime 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updatetime timestamp default current_timestamp,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collecttime timestamp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);</w:t>
      </w:r>
    </w:p>
    <w:p>
      <w:pPr>
        <w:pStyle w:val="2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auto"/>
          <w:kern w:val="2"/>
          <w:sz w:val="24"/>
          <w:szCs w:val="24"/>
          <w:lang w:val="en-US" w:eastAsia="zh-CN" w:bidi="ar-SA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需要将${username}.incremental_offset的查询、插入、更新的权限授予给后续exBase平台使用的目标库数据源连接用户。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>GRANT SELECT,INSERT,UPDATE on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FFFF00"/>
          <w:spacing w:val="0"/>
          <w:kern w:val="0"/>
          <w:sz w:val="21"/>
          <w:szCs w:val="21"/>
          <w:lang w:val="en-US" w:eastAsia="zh-CN" w:bidi="ar-SA"/>
        </w:rPr>
        <w:t xml:space="preserve"> ${username}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>.incremental_offset to ${username}；</w:t>
      </w:r>
    </w:p>
    <w:p>
      <w:pPr>
        <w:bidi w:val="0"/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登录目标库VastbaseG100，登录用户需要与后续exBase平台使用的数据源连接用户保持一致。</w:t>
      </w: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 </w:t>
      </w:r>
    </w:p>
    <w:p>
      <w:pPr>
        <w:pStyle w:val="3"/>
        <w:keepNext w:val="0"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步骤4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切换至连接目标库数据源的database、数据源连接用户的schema下执行以下sql脚本：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drop table if exists public.kafkaoffset;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create table public.kafkaoffset (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jobid varchar (128) primary key,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topic varchar (64),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lastoffset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lastsuboffset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last_scn_number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scnnumber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transaction_id text,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applytime 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updatetime 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commitposition text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);</w:t>
      </w:r>
    </w:p>
    <w:p>
      <w:pP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bookmarkStart w:id="38" w:name="_Toc10217"/>
      <w:r>
        <w:rPr>
          <w:rFonts w:hint="eastAsia"/>
          <w:lang w:val="en-US" w:eastAsia="zh-CN"/>
        </w:rPr>
        <w:t>Vastbase G100到Kafka正向</w:t>
      </w:r>
      <w:bookmarkEnd w:id="38"/>
    </w:p>
    <w:p>
      <w:pPr>
        <w:pStyle w:val="5"/>
        <w:bidi w:val="0"/>
        <w:ind w:left="0" w:leftChars="0" w:firstLineChars="0"/>
        <w:rPr>
          <w:rFonts w:hint="eastAsia"/>
          <w:lang w:eastAsia="zh-CN"/>
        </w:rPr>
      </w:pPr>
      <w:bookmarkStart w:id="39" w:name="_Toc27355"/>
      <w:r>
        <w:rPr>
          <w:rFonts w:hint="eastAsia"/>
          <w:lang w:val="en-US" w:eastAsia="zh-CN"/>
        </w:rPr>
        <w:t>前提条件</w:t>
      </w:r>
      <w:bookmarkEnd w:id="39"/>
    </w:p>
    <w:p>
      <w:pPr>
        <w:pStyle w:val="3"/>
        <w:numPr>
          <w:ilvl w:val="0"/>
          <w:numId w:val="3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highlight w:val="none"/>
          <w:lang w:val="en-US" w:eastAsia="zh-CN"/>
        </w:rPr>
        <w:t>Vastbase G100到Kafka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正向增量迁移版本支持情况如下：</w:t>
      </w:r>
    </w:p>
    <w:tbl>
      <w:tblPr>
        <w:tblStyle w:val="21"/>
        <w:tblW w:w="487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22"/>
        <w:gridCol w:w="40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25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源库</w:t>
            </w:r>
          </w:p>
        </w:tc>
        <w:tc>
          <w:tcPr>
            <w:tcW w:w="242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目标库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570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5、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10</w:t>
            </w:r>
          </w:p>
        </w:tc>
        <w:tc>
          <w:tcPr>
            <w:tcW w:w="242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Kafka单机/集群</w:t>
            </w:r>
          </w:p>
        </w:tc>
      </w:tr>
    </w:tbl>
    <w:p>
      <w:pPr>
        <w:numPr>
          <w:ilvl w:val="0"/>
          <w:numId w:val="0"/>
        </w:numPr>
        <w:bidi w:val="0"/>
        <w:ind w:leftChars="0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5"/>
        <w:bidi w:val="0"/>
        <w:ind w:left="0" w:leftChars="0" w:firstLineChars="0"/>
        <w:rPr>
          <w:rFonts w:hint="eastAsia"/>
        </w:rPr>
      </w:pPr>
      <w:bookmarkStart w:id="40" w:name="_Toc29090"/>
      <w:r>
        <w:rPr>
          <w:rFonts w:hint="eastAsia"/>
          <w:lang w:val="en-US" w:eastAsia="zh-CN"/>
        </w:rPr>
        <w:t>操作步骤</w:t>
      </w:r>
      <w:bookmarkEnd w:id="40"/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Vastbase G100用户授权</w:t>
      </w:r>
    </w:p>
    <w:p>
      <w:pPr>
        <w:numPr>
          <w:ilvl w:val="0"/>
          <w:numId w:val="32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增量功能需要在源库、目标库进行授权和操作，涉及与配置数据源相关信息如下图所示，根据实际填写情况调整。</w:t>
      </w:r>
    </w:p>
    <w:p>
      <w:pPr>
        <w:jc w:val="left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drawing>
          <wp:inline distT="0" distB="0" distL="114300" distR="114300">
            <wp:extent cx="3599815" cy="3232785"/>
            <wp:effectExtent l="9525" t="9525" r="10160" b="15240"/>
            <wp:docPr id="67" name="图片 67" descr="G100数据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G100数据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23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Vastbase在exBase的连接用户需要有replication权限。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 w:firstLine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授权语句：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alter user 用户名replication；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 w:firstLine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可通过如下语句检查如果结果是t，说明配置完成。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select userepl from pg_user where usename='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';</w:t>
      </w:r>
    </w:p>
    <w:p>
      <w:p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Vastbase G100配置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配置白名单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 w:firstLine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在pg_hba.conf文件末尾新增：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host replication user ip/掩码 md5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其中：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84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user为数据源连接用户即exBase数据源配置的用户。</w:t>
      </w:r>
    </w:p>
    <w:p>
      <w:pPr>
        <w:pStyle w:val="3"/>
        <w:keepLines w:val="0"/>
        <w:numPr>
          <w:ilvl w:val="0"/>
          <w:numId w:val="41"/>
        </w:numPr>
        <w:tabs>
          <w:tab w:val="clear" w:pos="420"/>
        </w:tabs>
        <w:spacing w:line="240" w:lineRule="auto"/>
        <w:ind w:left="84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ip为exBase所在服务器ip，掩码可以为0；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jc w:val="both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695325</wp:posOffset>
            </wp:positionV>
            <wp:extent cx="5219700" cy="353695"/>
            <wp:effectExtent l="0" t="0" r="0" b="825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rcRect t="2637" r="34741" b="868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例如，当exBase服务器为172.16.103.118，Vastbase G100连接数据源时的用户为test，则需要在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pg_hba.conf文件末尾新增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如见下图。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修改Vastbase G100配置参数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Vastbase G100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在postgresql.conf配置文件中进行相关配置。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wal_level 改为logical；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shared_preload_libraries 选项添加 decoderbufs 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根据需要调整max_wal_senders、max_replication_slots和wal_sender_timeout的值。</w:t>
      </w:r>
    </w:p>
    <w:p>
      <w:pPr>
        <w:pStyle w:val="26"/>
        <w:widowControl w:val="0"/>
        <w:numPr>
          <w:ilvl w:val="8"/>
          <w:numId w:val="0"/>
        </w:numPr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400040" cy="225425"/>
            <wp:effectExtent l="0" t="0" r="10160" b="3175"/>
            <wp:docPr id="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rcRect t="192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widowControl w:val="0"/>
        <w:numPr>
          <w:ilvl w:val="6"/>
          <w:numId w:val="0"/>
        </w:numPr>
        <w:tabs>
          <w:tab w:val="left" w:pos="372"/>
        </w:tabs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400040" cy="198755"/>
            <wp:effectExtent l="0" t="0" r="10160" b="10795"/>
            <wp:docPr id="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rcRect r="4217" b="87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 w:firstLine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其中：</w:t>
      </w:r>
    </w:p>
    <w:p>
      <w:pPr>
        <w:pStyle w:val="3"/>
        <w:numPr>
          <w:ilvl w:val="0"/>
          <w:numId w:val="47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max_wal_senders：默认值为4。由于一个作业要占一个slot，则sender要大于等于max_replication_slots值。</w:t>
      </w:r>
    </w:p>
    <w:p>
      <w:pPr>
        <w:pStyle w:val="3"/>
        <w:numPr>
          <w:ilvl w:val="0"/>
          <w:numId w:val="47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max_replication_slots：默认值是10 ，则表示最多只能建立10个复制槽</w:t>
      </w:r>
    </w:p>
    <w:p>
      <w:pPr>
        <w:pStyle w:val="3"/>
        <w:numPr>
          <w:ilvl w:val="0"/>
          <w:numId w:val="47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wal_sender_timeout：默认值为6s，建议值为50s，过小可能导致超时异常的报错。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重启Vastbase G100数据库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vb_ctl restart</w:t>
      </w: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Kafka配置</w:t>
      </w:r>
    </w:p>
    <w:p>
      <w:pPr>
        <w:pStyle w:val="7"/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操作说明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新建数据源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目标源kafka支持单机/集群，格式如下图所示：</w:t>
      </w:r>
    </w:p>
    <w:p>
      <w:pPr>
        <w:pStyle w:val="26"/>
        <w:widowControl w:val="0"/>
        <w:numPr>
          <w:ilvl w:val="0"/>
          <w:numId w:val="0"/>
        </w:numPr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drawing>
          <wp:inline distT="0" distB="0" distL="114300" distR="114300">
            <wp:extent cx="5039995" cy="2447290"/>
            <wp:effectExtent l="9525" t="9525" r="17780" b="1968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7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 w:firstLine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说明：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集群环境地址ip:9092以逗号分割，数据源配置部分因支持集群的变动会影响之前的作业的同步，故之前的kafka数据源须重新创建。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新建作业A，选择需要增量同步的对象以及进行相关作业配置如区分大小写。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开启作业A增量迁移。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在Vastbase G100数据库中进行增删改操作。</w:t>
      </w:r>
    </w:p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7"/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bookmarkStart w:id="41" w:name="_Toc776"/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映射关系及消息格式声明</w:t>
      </w:r>
      <w:bookmarkEnd w:id="41"/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映射关系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以Kafka可视化工具Offset Explorer同步结果为例。</w:t>
      </w:r>
    </w:p>
    <w:p>
      <w:pPr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drawing>
          <wp:inline distT="0" distB="0" distL="114300" distR="114300">
            <wp:extent cx="5039995" cy="1675130"/>
            <wp:effectExtent l="9525" t="9525" r="17780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75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0" w:leftChars="0" w:firstLine="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Topic与源库Vastbase G100的映射关系为：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{Databasename}.{Schemaname}.{Tablename}</w:t>
      </w:r>
    </w:p>
    <w:p>
      <w:pPr>
        <w:numPr>
          <w:ilvl w:val="0"/>
          <w:numId w:val="50"/>
        </w:numPr>
        <w:bidi w:val="0"/>
        <w:ind w:left="420" w:leftChars="0" w:hanging="420" w:firstLineChars="0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消息格式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{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"sourceDatabaseName":"vastbase",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"commandType":"INSERT",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"objectOwner":"some_schema",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"objectName":"some_table",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>transaction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":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{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    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totalOrder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":"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1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    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id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":"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xxx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"oldColumnValues":{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    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column_name1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":"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column_value1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    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column_name2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":"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column_name2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    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column_name3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":"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column_name3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    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"newColumnValues":{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    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column_name1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":"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column_value1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    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column_name2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":"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column_name2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    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column_name3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":"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column_name3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    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data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Column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Type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":{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    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column_name1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":"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column_type1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    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column_name2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":"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column_type2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        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column_name3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":"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column_type3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"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  <w:t xml:space="preserve">        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}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}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839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sourceDatabaseName：源库名称。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839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commandType：操作类型。一般是INSERT/UPDATE/DELETE/COMMIT。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839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objectOwner：对象所属，一般是schema。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839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objectName：对象名称，一般是表名。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839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transaction：事务唯一标识。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839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Transactionid：事务id。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839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totalOrder：该记录是事务中的第几条记录。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839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oldColumnValues：列的旧值。Key:Value为字段名column_name:字段值column_value,INSERT时为空数组。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839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newColumnValues：列的新值。Key:Value为字段名column_name:字段值column_value,DELETE时为空数组。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839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dataColumnType：列的数据类型。Key:Value为字段名column_name：字段数据类型column_type。</w:t>
      </w:r>
    </w:p>
    <w:p>
      <w:pPr>
        <w:pStyle w:val="6"/>
        <w:bidi w:val="0"/>
        <w:rPr>
          <w:rFonts w:hint="eastAsia"/>
        </w:rPr>
      </w:pPr>
      <w:bookmarkStart w:id="42" w:name="_Toc8888"/>
      <w:r>
        <w:rPr>
          <w:rFonts w:hint="eastAsia"/>
        </w:rPr>
        <w:t>作业</w:t>
      </w:r>
      <w:bookmarkEnd w:id="42"/>
      <w:r>
        <w:rPr>
          <w:rFonts w:hint="eastAsia"/>
          <w:lang w:val="en-US" w:eastAsia="zh-CN"/>
        </w:rPr>
        <w:t>配置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新建正向增量作业A，源库选择Vastbase G100，目标库选择Kafka。选择要增量同步的所有对象。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步骤2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 xml:space="preserve"> 进行相关作业配置，如是否区分大小写。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例如kafka分区数量设置，仅支持对主键表/复合主键表进行分区数量设置，分区范围为1-10，且修改分区数量时仅支持增加分区数量。</w:t>
      </w:r>
    </w:p>
    <w:p>
      <w:pPr>
        <w:pStyle w:val="26"/>
        <w:widowControl w:val="0"/>
        <w:numPr>
          <w:ilvl w:val="0"/>
          <w:numId w:val="0"/>
        </w:numPr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3599815" cy="2952750"/>
            <wp:effectExtent l="9525" t="9525" r="10160" b="952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说明：对无主键普通表修改分区数不生效，修改分区数量须停止正在运行的作业，且分区数量变更仅对新数据生效，修改前已同步的数据保持不变。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0" w:leftChars="0" w:firstLine="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运行作业A的增量迁移环节，作业增量迁移状态显示为“运行中“。</w:t>
      </w:r>
    </w:p>
    <w:p>
      <w:pPr>
        <w:pStyle w:val="26"/>
        <w:widowControl w:val="0"/>
        <w:adjustRightInd/>
        <w:snapToGrid/>
        <w:ind w:left="0" w:leftChars="0" w:firstLine="0" w:firstLineChars="0"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drawing>
          <wp:inline distT="0" distB="0" distL="114300" distR="114300">
            <wp:extent cx="3599815" cy="1157605"/>
            <wp:effectExtent l="9525" t="9525" r="10160" b="1397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157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 xml:space="preserve">步骤4 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检查Vastbase G100数据库中的复制槽是否正常生成。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 xml:space="preserve"> 连接到Vastbase G100数据库，执行以下sql语句，检查复制槽是否正常生成。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select * from pg_catalog.pg_replication_slots where slot_name like ‘%o2v111121%’;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注：此处 o2v111121 为作业B的名称，按实际情况进行填写。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u w:val="single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sql语句查询结果有返回值，则表示复制槽正常生成。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步骤5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 xml:space="preserve"> 源库执行增删改操作，检查目标库增量同步情况。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43" w:name="_Toc11496"/>
      <w:r>
        <w:rPr>
          <w:rFonts w:hint="eastAsia"/>
          <w:lang w:val="en-US" w:eastAsia="zh-CN"/>
        </w:rPr>
        <w:t>注意事项</w:t>
      </w:r>
      <w:bookmarkEnd w:id="43"/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相关注意事项望知悉：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Kafka不支持中文topic名，意即不支持带中文对象名的迁移。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Kafka目前不支持大数据量的DML的迁移，具体边界值为单行数据量不超过20971520字节即20M左右。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消费者（调用API产生、自带shell程序产生、图形化工具产生等）也会创建topic，请注意区分。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leftChars="0" w:hanging="420" w:firstLine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Vastbase G100 V2.2.5常见的数据类型均已支持，目前实测增量组件decodebuf在处理一个超出范围的时间(类型为timestamp，值为infinity)使用了一个错误的结构体来处理，会导致coredump。</w:t>
      </w:r>
    </w:p>
    <w:p>
      <w:pPr>
        <w:pStyle w:val="5"/>
        <w:bidi w:val="0"/>
        <w:ind w:left="0" w:leftChars="0" w:firstLineChars="0"/>
        <w:rPr>
          <w:rFonts w:hint="eastAsia"/>
          <w:lang w:val="en-US" w:eastAsia="zh-CN"/>
        </w:rPr>
      </w:pPr>
      <w:bookmarkStart w:id="44" w:name="_Toc4345"/>
      <w:r>
        <w:rPr>
          <w:rFonts w:hint="eastAsia"/>
          <w:lang w:val="en-US" w:eastAsia="zh-CN"/>
        </w:rPr>
        <w:t>FAQ</w:t>
      </w:r>
      <w:bookmarkEnd w:id="44"/>
    </w:p>
    <w:p>
      <w:pPr>
        <w:pStyle w:val="6"/>
        <w:bidi w:val="0"/>
        <w:rPr>
          <w:rFonts w:hint="eastAsia"/>
        </w:rPr>
      </w:pPr>
      <w:bookmarkStart w:id="45" w:name="_Toc9661"/>
      <w:r>
        <w:rPr>
          <w:rFonts w:hint="eastAsia"/>
          <w:lang w:val="en-US" w:eastAsia="zh-CN"/>
        </w:rPr>
        <w:t>Replication slot</w:t>
      </w:r>
      <w:bookmarkEnd w:id="45"/>
    </w:p>
    <w:p>
      <w:pPr>
        <w:numPr>
          <w:ilvl w:val="0"/>
          <w:numId w:val="53"/>
        </w:numPr>
        <w:bidi w:val="0"/>
        <w:ind w:left="420" w:leftChars="0" w:hanging="420" w:firstLineChars="0"/>
        <w:outlineLvl w:val="9"/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</w:pPr>
      <w:bookmarkStart w:id="46" w:name="_Toc18537"/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复制槽占满（all replication slots are in use)</w:t>
      </w:r>
      <w:bookmarkEnd w:id="46"/>
      <w:bookmarkStart w:id="47" w:name="_Toc2497"/>
      <w:bookmarkStart w:id="48" w:name="_Toc32700"/>
    </w:p>
    <w:bookmarkEnd w:id="47"/>
    <w:bookmarkEnd w:id="48"/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0" w:leftChars="0"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bookmarkStart w:id="49" w:name="_Toc25865"/>
      <w:bookmarkStart w:id="50" w:name="_Toc11458"/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报错信息：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如图</w:t>
      </w:r>
    </w:p>
    <w:p>
      <w:pPr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5039995" cy="1710690"/>
            <wp:effectExtent l="0" t="0" r="8255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9"/>
      <w:bookmarkEnd w:id="5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0" w:leftChars="0"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报错原因：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源数据库的逻辑复制槽数量达到最大限制，exBase端无法新建复制槽。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0" w:leftChars="0"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解决方案：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去源数据库修改/$PGDATA/postgresql.conf文件中的。</w:t>
      </w:r>
    </w:p>
    <w:p>
      <w:pPr>
        <w:numPr>
          <w:ilvl w:val="0"/>
          <w:numId w:val="53"/>
        </w:numPr>
        <w:bidi w:val="0"/>
        <w:ind w:left="420" w:leftChars="0" w:hanging="420" w:firstLineChars="0"/>
        <w:outlineLvl w:val="9"/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</w:pPr>
      <w:bookmarkStart w:id="51" w:name="_Toc11644"/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复制槽已处于活跃状态(replication slot is already active)</w:t>
      </w:r>
      <w:bookmarkEnd w:id="51"/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 xml:space="preserve">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0" w:leftChars="0"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bookmarkStart w:id="52" w:name="_Toc25967"/>
      <w:bookmarkStart w:id="53" w:name="_Toc21126"/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报错信息：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如图</w:t>
      </w:r>
    </w:p>
    <w:p>
      <w:pPr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5039995" cy="1383665"/>
            <wp:effectExtent l="0" t="0" r="8255" b="6985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52"/>
      <w:bookmarkEnd w:id="5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0" w:leftChars="0"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报错原因：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wal_sender_timeout参数被注释或设置过低。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0" w:leftChars="0"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解决方案：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去源数据库修改/$PGDATA/postgresql.conf文件中的wal_sender_timeout≥60s即可。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0" w:leftChars="0" w:firstLine="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bookmarkStart w:id="54" w:name="_Toc28403"/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数据库错误</w:t>
      </w:r>
      <w:bookmarkEnd w:id="54"/>
    </w:p>
    <w:p>
      <w:pPr>
        <w:numPr>
          <w:ilvl w:val="0"/>
          <w:numId w:val="54"/>
        </w:numPr>
        <w:bidi w:val="0"/>
        <w:ind w:left="420" w:leftChars="0" w:hanging="420" w:firstLineChars="0"/>
        <w:outlineLvl w:val="9"/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</w:pPr>
      <w:bookmarkStart w:id="55" w:name="_Toc4268"/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permission denied for table tb_kafka_partionconf</w:t>
      </w:r>
      <w:bookmarkEnd w:id="55"/>
      <w:bookmarkStart w:id="56" w:name="_Toc10935"/>
      <w:bookmarkStart w:id="57" w:name="_Toc986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0" w:leftChars="0"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报错</w:t>
      </w:r>
      <w:bookmarkEnd w:id="56"/>
      <w:bookmarkEnd w:id="57"/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信息：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如图</w:t>
      </w:r>
    </w:p>
    <w:p>
      <w:pPr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5039995" cy="476250"/>
            <wp:effectExtent l="0" t="0" r="8255" b="0"/>
            <wp:docPr id="19" name="图片 19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片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0" w:leftChars="0"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报错原因：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exBase配置库中exBase模式下该表tb_kafka_partionconf的owner错误。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ind w:left="0" w:leftChars="0"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解决方案：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连接exBase配置库，并修改上表的owner为exBase，具体操作见下图：</w:t>
      </w:r>
    </w:p>
    <w:p>
      <w:pPr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drawing>
          <wp:inline distT="0" distB="0" distL="114300" distR="114300">
            <wp:extent cx="5039995" cy="1059815"/>
            <wp:effectExtent l="0" t="0" r="8255" b="698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bookmarkStart w:id="58" w:name="_Toc25446"/>
    </w:p>
    <w:p>
      <w:pPr>
        <w:pStyle w:val="2"/>
        <w:bidi w:val="0"/>
        <w:rPr>
          <w:rFonts w:hint="eastAsia"/>
          <w:lang w:val="en-US" w:eastAsia="zh-CN"/>
        </w:rPr>
      </w:pPr>
      <w:bookmarkStart w:id="59" w:name="_Toc21771"/>
      <w:r>
        <w:rPr>
          <w:rFonts w:hint="eastAsia"/>
          <w:lang w:val="en-US" w:eastAsia="zh-CN"/>
        </w:rPr>
        <w:t>反向增量迁移前置步骤</w:t>
      </w:r>
      <w:bookmarkEnd w:id="58"/>
      <w:bookmarkEnd w:id="59"/>
      <w:bookmarkStart w:id="60" w:name="_Toc13524"/>
    </w:p>
    <w:p>
      <w:pPr>
        <w:pStyle w:val="4"/>
        <w:bidi w:val="0"/>
        <w:rPr>
          <w:rFonts w:hint="eastAsia"/>
          <w:lang w:val="en-US" w:eastAsia="zh-CN"/>
        </w:rPr>
      </w:pPr>
      <w:bookmarkStart w:id="61" w:name="_Toc25142"/>
      <w:r>
        <w:rPr>
          <w:rFonts w:hint="eastAsia"/>
          <w:lang w:val="en-US" w:eastAsia="zh-CN"/>
        </w:rPr>
        <w:t>MySQL到Vastbase G100反向</w:t>
      </w:r>
      <w:bookmarkEnd w:id="60"/>
      <w:bookmarkEnd w:id="61"/>
    </w:p>
    <w:p>
      <w:pPr>
        <w:pStyle w:val="5"/>
        <w:bidi w:val="0"/>
        <w:rPr>
          <w:rFonts w:hint="default"/>
          <w:lang w:val="en-US" w:eastAsia="zh-CN"/>
        </w:rPr>
      </w:pPr>
      <w:bookmarkStart w:id="62" w:name="_Toc28673"/>
      <w:r>
        <w:rPr>
          <w:rFonts w:hint="eastAsia"/>
          <w:lang w:val="en-US" w:eastAsia="zh-CN"/>
        </w:rPr>
        <w:t>前提条件</w:t>
      </w:r>
      <w:bookmarkEnd w:id="62"/>
    </w:p>
    <w:p>
      <w:pPr>
        <w:pStyle w:val="3"/>
        <w:numPr>
          <w:ilvl w:val="0"/>
          <w:numId w:val="3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MySQL到Vastbase</w:t>
      </w:r>
      <w:r>
        <w:rPr>
          <w:rFonts w:hint="eastAsia" w:eastAsia="思源黑体 CN Regular" w:cs="思源黑体 CN Regular"/>
          <w:sz w:val="24"/>
          <w:szCs w:val="24"/>
          <w:lang w:val="en-US" w:eastAsia="zh-CN"/>
        </w:rPr>
        <w:t xml:space="preserve"> </w:t>
      </w:r>
      <w:bookmarkStart w:id="85" w:name="_GoBack"/>
      <w:bookmarkEnd w:id="85"/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G100反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向增量迁移版本支持情况如下：</w:t>
      </w:r>
    </w:p>
    <w:tbl>
      <w:tblPr>
        <w:tblStyle w:val="21"/>
        <w:tblW w:w="4911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47"/>
        <w:gridCol w:w="4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250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源库</w:t>
            </w:r>
          </w:p>
        </w:tc>
        <w:tc>
          <w:tcPr>
            <w:tcW w:w="24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目标库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508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MySQL 5.5、5.6、5.7、8.0</w:t>
            </w:r>
          </w:p>
        </w:tc>
        <w:tc>
          <w:tcPr>
            <w:tcW w:w="24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5、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10</w:t>
            </w:r>
          </w:p>
        </w:tc>
      </w:tr>
    </w:tbl>
    <w:p>
      <w:pPr>
        <w:pStyle w:val="27"/>
        <w:keepNext w:val="0"/>
        <w:keepLines w:val="0"/>
        <w:pageBreakBefore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0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exBase版本支持情况如下：</w:t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  <w:shd w:val="clear" w:color="auto" w:fill="D7D7D7" w:themeFill="background1" w:themeFillShade="D8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平台</w:t>
            </w:r>
          </w:p>
        </w:tc>
        <w:tc>
          <w:tcPr>
            <w:tcW w:w="4261" w:type="dxa"/>
            <w:shd w:val="clear" w:color="auto" w:fill="D7D7D7" w:themeFill="background1" w:themeFillShade="D8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  <w:t>exBase</w:t>
            </w:r>
          </w:p>
        </w:tc>
        <w:tc>
          <w:tcPr>
            <w:tcW w:w="4261" w:type="dxa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  <w:t>2.10及以上版本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bookmarkStart w:id="63" w:name="_Toc8814"/>
      <w:r>
        <w:rPr>
          <w:rFonts w:hint="eastAsia"/>
          <w:lang w:val="en-US" w:eastAsia="zh-CN"/>
        </w:rPr>
        <w:t>操作步骤</w:t>
      </w:r>
      <w:bookmarkEnd w:id="63"/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用户授权</w:t>
      </w:r>
    </w:p>
    <w:p>
      <w:pPr>
        <w:pStyle w:val="3"/>
        <w:keepLines w:val="0"/>
        <w:numPr>
          <w:ilvl w:val="0"/>
          <w:numId w:val="56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目标库Vastbase G100在exBase配置数据源时使用的用户需要有replication的权限。授权语句如下：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 xml:space="preserve">alter user </w:t>
      </w:r>
      <w:r>
        <w:rPr>
          <w:rFonts w:hint="eastAsia" w:ascii="思源黑体 CN Regular" w:hAnsi="思源黑体 CN Regular" w:eastAsia="思源黑体 CN Regular" w:cs="思源黑体 CN Regular"/>
          <w:snapToGrid/>
          <w:color w:val="FFFF00"/>
          <w:spacing w:val="0"/>
          <w:kern w:val="0"/>
          <w:sz w:val="21"/>
          <w:szCs w:val="21"/>
          <w:lang w:val="en-US" w:eastAsia="zh-CN" w:bidi="ar-SA"/>
        </w:rPr>
        <w:t>目标库用户名</w:t>
      </w: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 xml:space="preserve"> replication;</w:t>
      </w:r>
    </w:p>
    <w:p>
      <w:pPr>
        <w:pStyle w:val="3"/>
        <w:keepLines w:val="0"/>
        <w:numPr>
          <w:ilvl w:val="0"/>
          <w:numId w:val="57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需要把public模式的权限赋予连接用户：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/>
          <w:bCs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grant all on schema public to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目标库用户名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;</w:t>
      </w:r>
    </w:p>
    <w:p>
      <w:pPr>
        <w:pStyle w:val="27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授权语句中的&lt;目标库用户名&gt;指的是添加目标库数据源时使用的用户名。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目标库配置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步骤1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 配置白名单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在目标库Vastbase G100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配置应用端IP的复制权限，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在pg_hba.conf文件末尾新增一行：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host replication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user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ip</w:t>
      </w:r>
      <w:r>
        <w:rPr>
          <w:rFonts w:hint="eastAsia" w:ascii="思源黑体 CN Regular" w:hAnsi="思源黑体 CN Regular" w:eastAsia="思源黑体 CN Regular" w:cs="思源黑体 CN Regular"/>
          <w:color w:val="00FF00"/>
          <w:sz w:val="21"/>
          <w:szCs w:val="21"/>
        </w:rPr>
        <w:t>/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掩码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md5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其中：</w:t>
      </w:r>
    </w:p>
    <w:p>
      <w:pPr>
        <w:pStyle w:val="3"/>
        <w:keepLines w:val="0"/>
        <w:numPr>
          <w:ilvl w:val="0"/>
          <w:numId w:val="58"/>
        </w:numPr>
        <w:spacing w:line="240" w:lineRule="auto"/>
        <w:ind w:left="42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user为exBase配置数据源连接时使用的用户；</w:t>
      </w:r>
    </w:p>
    <w:p>
      <w:pPr>
        <w:pStyle w:val="3"/>
        <w:keepLines w:val="0"/>
        <w:numPr>
          <w:ilvl w:val="0"/>
          <w:numId w:val="59"/>
        </w:numPr>
        <w:spacing w:line="240" w:lineRule="auto"/>
        <w:ind w:left="42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ip为exBase所在服务器ip，掩码可以为0；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jc w:val="both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695325</wp:posOffset>
            </wp:positionV>
            <wp:extent cx="5219700" cy="353695"/>
            <wp:effectExtent l="0" t="0" r="0" b="825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rcRect t="2637" r="34741" b="868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例如，当exBase服务器为172.16.103.118，Vastbase G100连接数据源时的用户为test，则需要在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pg_hba.conf文件末尾新增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如见下图。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步骤2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 xml:space="preserve"> 修改Vastbase G100配置参数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目标库Vastbase G100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在postgresql.conf配置文件中进行相关配置。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wal_level 改为logical；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shared_preload_libraries 选项添加 decoderbufs 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根据需要调整max_wal_senders、max_replication_slots和wal_sender_timeout的值。</w:t>
      </w:r>
    </w:p>
    <w:p>
      <w:pPr>
        <w:pStyle w:val="26"/>
        <w:widowControl w:val="0"/>
        <w:numPr>
          <w:ilvl w:val="8"/>
          <w:numId w:val="0"/>
        </w:numPr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400040" cy="225425"/>
            <wp:effectExtent l="0" t="0" r="10160" b="3175"/>
            <wp:docPr id="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rcRect t="192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widowControl w:val="0"/>
        <w:numPr>
          <w:ilvl w:val="6"/>
          <w:numId w:val="0"/>
        </w:numPr>
        <w:tabs>
          <w:tab w:val="left" w:pos="372"/>
        </w:tabs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400040" cy="198755"/>
            <wp:effectExtent l="0" t="0" r="10160" b="10795"/>
            <wp:docPr id="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rcRect r="4217" b="87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 w:firstLine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其中：</w:t>
      </w:r>
    </w:p>
    <w:p>
      <w:pPr>
        <w:pStyle w:val="3"/>
        <w:numPr>
          <w:ilvl w:val="0"/>
          <w:numId w:val="60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max_wal_senders：默认值为4。由于一个作业要占一个slot，则sender要大于等于max_replication_slots值。</w:t>
      </w:r>
    </w:p>
    <w:p>
      <w:pPr>
        <w:pStyle w:val="3"/>
        <w:numPr>
          <w:ilvl w:val="0"/>
          <w:numId w:val="60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max_replication_slots：默认值是10 ，则表示最多只能建立10个复制槽</w:t>
      </w:r>
    </w:p>
    <w:p>
      <w:pPr>
        <w:pStyle w:val="3"/>
        <w:numPr>
          <w:ilvl w:val="0"/>
          <w:numId w:val="60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wal_sender_timeout：默认值为6s，建议值为50s，过小可能导致超时异常的报错。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重启Vastbase 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G100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数据库。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vb_ctl restart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登录目标库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Vastbase G100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，登录用户需要与后续exBase平台使用的数据源连接用户保持一致。</w:t>
      </w: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切换至连接目标库数据源的database、数据源连接用户的schema下执行以下sql脚本：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请替换为exBase页面数据源配置的源库的username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.incremental_offset (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jobid varchar(128) primary key,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topic varchar(64) not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startlsn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collectcommitlsn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collectoffset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slotname varchar(128),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sourcetime 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updatetime timestamp default current_timestamp,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collecttime timestamp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);</w:t>
      </w:r>
    </w:p>
    <w:p>
      <w:pPr>
        <w:pStyle w:val="2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auto"/>
          <w:kern w:val="2"/>
          <w:sz w:val="24"/>
          <w:szCs w:val="24"/>
          <w:lang w:val="en-US" w:eastAsia="zh-CN" w:bidi="ar-SA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目标库需要将${username}.incremental_offset的查询、插入、更新的权限授予给后续exBase平台使用的目标库数据源连接用户。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>GRANT SELECT,INSERT,UPDATE on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FFFF00"/>
          <w:spacing w:val="0"/>
          <w:kern w:val="0"/>
          <w:sz w:val="21"/>
          <w:szCs w:val="21"/>
          <w:lang w:val="en-US" w:eastAsia="zh-CN" w:bidi="ar-SA"/>
        </w:rPr>
        <w:t xml:space="preserve"> ${username}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>.incremental_offset to ${username}；</w:t>
      </w:r>
    </w:p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登录源库MySQL，登录用户需要与后续exBase平台使用的数据源连接用户保持一致。切换至MySQL数据源连接用户同名的database执行以下sql脚本：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反向增量的前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提是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MySQL到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Vastbase G100正向增量时已创建了与MySQL数据源连接用户同名的数据库。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-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-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请替换为exBase页面数据源配置的源库的username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.`kafkaoffset` (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`jobid` varchar(128) NOT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`topic` varchar(64) DEFAULT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`lastoffset` mediumtext,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`lastsuboffset` mediumtext,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`last_scn_number` mediumtext,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`scnnumber` mediumtext,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`transaction_id` varchar(128) DEFAULT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`applytime` timestamp(6) NULL DEFAULT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`updatetime` timestamp NULL DEFAULT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PRIMARY KEY (`jobid`)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b/>
          <w:bCs/>
          <w:sz w:val="21"/>
          <w:szCs w:val="21"/>
          <w:highlight w:val="yellow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 ENGINE=InnoDB DEFAULT CHARSET=utf8mb4;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64" w:name="_Toc17580"/>
      <w:bookmarkStart w:id="65" w:name="_Toc26086"/>
      <w:r>
        <w:rPr>
          <w:rFonts w:hint="eastAsia"/>
          <w:lang w:val="en-US" w:eastAsia="zh-CN"/>
        </w:rPr>
        <w:t>MySQL到Vastbase E100反向</w:t>
      </w:r>
      <w:bookmarkEnd w:id="64"/>
    </w:p>
    <w:p>
      <w:pPr>
        <w:pStyle w:val="5"/>
        <w:bidi w:val="0"/>
        <w:rPr>
          <w:rFonts w:hint="default"/>
          <w:lang w:val="en-US" w:eastAsia="zh-CN"/>
        </w:rPr>
      </w:pPr>
      <w:bookmarkStart w:id="66" w:name="_Toc2707"/>
      <w:r>
        <w:rPr>
          <w:rFonts w:hint="eastAsia"/>
          <w:lang w:val="en-US" w:eastAsia="zh-CN"/>
        </w:rPr>
        <w:t>前提条件</w:t>
      </w:r>
      <w:bookmarkEnd w:id="66"/>
    </w:p>
    <w:p>
      <w:pPr>
        <w:pStyle w:val="3"/>
        <w:numPr>
          <w:ilvl w:val="0"/>
          <w:numId w:val="3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MySQL到Vastbase E100/PostgreSQL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反向增量迁移版本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支持情况如下：</w:t>
      </w:r>
    </w:p>
    <w:tbl>
      <w:tblPr>
        <w:tblStyle w:val="21"/>
        <w:tblW w:w="487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86"/>
        <w:gridCol w:w="39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2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源库</w:t>
            </w:r>
          </w:p>
        </w:tc>
        <w:tc>
          <w:tcPr>
            <w:tcW w:w="23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目标库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2" w:hRule="atLeast"/>
          <w:jc w:val="center"/>
        </w:trPr>
        <w:tc>
          <w:tcPr>
            <w:tcW w:w="2667" w:type="pct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sz w:val="24"/>
                <w:szCs w:val="24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MySQL 5.6、5.7、8.0</w:t>
            </w:r>
          </w:p>
        </w:tc>
        <w:tc>
          <w:tcPr>
            <w:tcW w:w="23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E100 V3.0</w:t>
            </w:r>
          </w:p>
        </w:tc>
      </w:tr>
    </w:tbl>
    <w:p>
      <w:pPr>
        <w:pStyle w:val="27"/>
        <w:keepNext w:val="0"/>
        <w:keepLines w:val="0"/>
        <w:pageBreakBefore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0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exBase版本支持情况如下：</w:t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29"/>
        <w:gridCol w:w="3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  <w:shd w:val="clear" w:color="auto" w:fill="D7D7D7" w:themeFill="background1" w:themeFillShade="D8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平台</w:t>
            </w:r>
          </w:p>
        </w:tc>
        <w:tc>
          <w:tcPr>
            <w:tcW w:w="3993" w:type="dxa"/>
            <w:shd w:val="clear" w:color="auto" w:fill="D7D7D7" w:themeFill="background1" w:themeFillShade="D8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  <w:t>exBase</w:t>
            </w:r>
          </w:p>
        </w:tc>
        <w:tc>
          <w:tcPr>
            <w:tcW w:w="3993" w:type="dxa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  <w:t>2.10及以上版本</w:t>
            </w:r>
          </w:p>
        </w:tc>
      </w:tr>
    </w:tbl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pStyle w:val="5"/>
        <w:bidi w:val="0"/>
        <w:rPr>
          <w:rFonts w:hint="default"/>
          <w:lang w:val="en-US" w:eastAsia="zh-CN"/>
        </w:rPr>
      </w:pPr>
      <w:bookmarkStart w:id="67" w:name="_Toc26473"/>
      <w:r>
        <w:rPr>
          <w:rFonts w:hint="eastAsia"/>
          <w:lang w:val="en-US" w:eastAsia="zh-CN"/>
        </w:rPr>
        <w:t>操作步骤</w:t>
      </w:r>
      <w:bookmarkEnd w:id="67"/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用户授权</w:t>
      </w:r>
    </w:p>
    <w:p>
      <w:pPr>
        <w:pStyle w:val="3"/>
        <w:keepLines w:val="0"/>
        <w:numPr>
          <w:ilvl w:val="0"/>
          <w:numId w:val="61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目标库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Vastbase E100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在exBase配置数据源时使用的用户需要有replication的权限。授权语句如下：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 xml:space="preserve">alter user </w:t>
      </w:r>
      <w:r>
        <w:rPr>
          <w:rFonts w:hint="eastAsia" w:ascii="思源黑体 CN Regular" w:hAnsi="思源黑体 CN Regular" w:eastAsia="思源黑体 CN Regular" w:cs="思源黑体 CN Regular"/>
          <w:snapToGrid/>
          <w:color w:val="FFFF00"/>
          <w:spacing w:val="0"/>
          <w:kern w:val="0"/>
          <w:sz w:val="21"/>
          <w:szCs w:val="21"/>
          <w:lang w:val="en-US" w:eastAsia="zh-CN" w:bidi="ar-SA"/>
        </w:rPr>
        <w:t>目标库用户名</w:t>
      </w: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 xml:space="preserve"> replication;</w:t>
      </w:r>
    </w:p>
    <w:p>
      <w:pPr>
        <w:pStyle w:val="3"/>
        <w:keepLines w:val="0"/>
        <w:numPr>
          <w:ilvl w:val="0"/>
          <w:numId w:val="6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需要把public模式的权限赋予连接用户：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/>
          <w:bCs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grant all on schema public to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目标库用户名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;</w:t>
      </w:r>
    </w:p>
    <w:p>
      <w:pPr>
        <w:pStyle w:val="27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授权语句中的&lt;目标库用户名&gt;指的是添加目标库数据源时使用的用户名。</w:t>
      </w: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安装插件</w:t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若需要使用反向增量迁移功能，需要在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Vastbase E100</w:t>
      </w:r>
      <w:r>
        <w:rPr>
          <w:rFonts w:hint="eastAsia" w:ascii="思源黑体 CN Regular" w:hAnsi="思源黑体 CN Regular" w:eastAsia="思源黑体 CN Regular" w:cs="思源黑体 CN Regular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配置decoderbufs。</w:t>
      </w:r>
    </w:p>
    <w:p>
      <w:pPr>
        <w:pStyle w:val="3"/>
        <w:keepLines w:val="0"/>
        <w:numPr>
          <w:ilvl w:val="0"/>
          <w:numId w:val="63"/>
        </w:numPr>
        <w:spacing w:line="240" w:lineRule="auto"/>
        <w:ind w:left="42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安装decoderbufs插件所用到的包：protobuf-master.zip、protobuf-c.zip、decoderbufs.zip。</w:t>
      </w:r>
    </w:p>
    <w:p>
      <w:pPr>
        <w:pStyle w:val="3"/>
        <w:keepLines w:val="0"/>
        <w:numPr>
          <w:ilvl w:val="0"/>
          <w:numId w:val="63"/>
        </w:numPr>
        <w:spacing w:line="240" w:lineRule="auto"/>
        <w:ind w:left="42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安装前可以查下是否已有1.2+版本的protoc，如果有可以直接看步骤2的环境变量设置，然后从步骤3开始:</w:t>
      </w:r>
    </w:p>
    <w:p>
      <w:pPr>
        <w:pStyle w:val="29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protoc --version</w:t>
      </w:r>
    </w:p>
    <w:p>
      <w:pPr>
        <w:pStyle w:val="26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2"/>
          <w:sz w:val="24"/>
          <w:szCs w:val="24"/>
          <w:lang w:val="en-US" w:eastAsia="zh-CN" w:bidi="ar-SA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安装protobuf</w:t>
      </w:r>
    </w:p>
    <w:p>
      <w:pPr>
        <w:pStyle w:val="26"/>
        <w:numPr>
          <w:ilvl w:val="0"/>
          <w:numId w:val="64"/>
        </w:numPr>
        <w:ind w:firstLine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安装protobuf依赖：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autoconf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automake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libtool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make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gcc  gcc-c++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yum install unzip</w:t>
      </w:r>
    </w:p>
    <w:p>
      <w:pPr>
        <w:pStyle w:val="26"/>
        <w:numPr>
          <w:ilvl w:val="0"/>
          <w:numId w:val="64"/>
        </w:numPr>
        <w:ind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编译安装protobuf :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unzip protobuf-master.zip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cd protobuf-master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./autogen.sh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./configure --prefix=/usr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make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make install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ldconfig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安装protobuf-c</w:t>
      </w:r>
    </w:p>
    <w:p>
      <w:pPr>
        <w:pStyle w:val="3"/>
        <w:bidi w:val="0"/>
        <w:spacing w:line="240" w:lineRule="auto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(1)设置环境变量PKG_CONFIG_PATH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确认PKG_CONFIG_PATH包含protobuf.pc文件父目录，对应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步骤1里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的protobuf的安装目录下的pkgconfig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。</w:t>
      </w:r>
    </w:p>
    <w:p>
      <w:pPr>
        <w:ind w:firstLine="0" w:firstLineChars="0"/>
        <w:rPr>
          <w:rFonts w:hint="eastAsia" w:ascii="思源黑体 CN Regular" w:hAnsi="思源黑体 CN Regular" w:eastAsia="思源黑体 CN Regular" w:cs="思源黑体 CN Regular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0" distR="0">
            <wp:extent cx="5263515" cy="609600"/>
            <wp:effectExtent l="0" t="0" r="133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rcRect l="1601" t="297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snapToGrid/>
        <w:ind w:left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export PKG_CONFIG_PATH=/usr/lib/pkgconfig:$PKG_CONFIG_PATH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(2)编译安装protobuf-c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unzip protobuf-c.zip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cd protobuf-c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chmod u+x autogen.sh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./autogen.sh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./configure --prefix=/usr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 xml:space="preserve">make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make install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 xml:space="preserve">(3)设置环境变量LD_LIB_RARY_PATH 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确认LD_LIBRARY_PATH包含 libprotobuf-c.so的父目录,  即对应protobuf-c的安装目录：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export LD_LIBRARY_PATH=/usr/lib:$LD_LIBRARY_PATH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(1)(3) 设置的环境变量也可以写入~/.bashrc 或者/etc/profile等文件持久化。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编译安装decoderbufs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unzip postgres-decoderbufs.zip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cd postgres-decoderbufs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export PATH=$PGHOME/bin:$PATH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make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make install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PGHOME指数据库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的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安装目录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如需要为其它的同一版本的数据库安装，可以复制使用同版本数据库编译生成的插件，在当前目录分别复制编译生成的decoderbufs.so 和 decoderbufs.control 文件至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以下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对应目录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m</w:t>
      </w: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v decoderbufs.so $PGHOME/lib/postgresql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mv decoderbufs.control $PGHOME/share/postgresql/extension</w:t>
      </w:r>
    </w:p>
    <w:p>
      <w:pPr>
        <w:bidi w:val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若没有postgresql目录，统一去掉postgresql子目录: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mv decoderbufs.so $PGHOME/lib/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mv decoderbufs.control $PGHOME/share/extension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将两个文件的用户权限修改为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数据库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安装用户权限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目标库配置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修改数据库配置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目标库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在postgresql.conf配置文件中进行相关配置。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wal_level 改为logical；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shared_preload_libraries 选项添加 decoderbufs 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根据需要调整max_wal_senders、max_replication_slots和wal_sender_timeout的值。</w:t>
      </w:r>
    </w:p>
    <w:p>
      <w:pPr>
        <w:pStyle w:val="26"/>
        <w:widowControl w:val="0"/>
        <w:numPr>
          <w:ilvl w:val="8"/>
          <w:numId w:val="0"/>
        </w:numPr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400040" cy="225425"/>
            <wp:effectExtent l="0" t="0" r="10160" b="317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rcRect t="192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widowControl w:val="0"/>
        <w:numPr>
          <w:ilvl w:val="6"/>
          <w:numId w:val="0"/>
        </w:numPr>
        <w:tabs>
          <w:tab w:val="left" w:pos="372"/>
        </w:tabs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400040" cy="198755"/>
            <wp:effectExtent l="0" t="0" r="10160" b="1079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rcRect r="4217" b="87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 w:firstLine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其中：</w:t>
      </w:r>
    </w:p>
    <w:p>
      <w:pPr>
        <w:pStyle w:val="3"/>
        <w:numPr>
          <w:ilvl w:val="0"/>
          <w:numId w:val="65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max_wal_senders：默认值为4。由于一个作业要占一个slot，则sender要大于等于max_replication_slots值。</w:t>
      </w:r>
    </w:p>
    <w:p>
      <w:pPr>
        <w:pStyle w:val="3"/>
        <w:numPr>
          <w:ilvl w:val="0"/>
          <w:numId w:val="65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max_replication_slots：默认值是10 ，则表示最多只能建立10个复制槽</w:t>
      </w:r>
    </w:p>
    <w:p>
      <w:pPr>
        <w:pStyle w:val="3"/>
        <w:numPr>
          <w:ilvl w:val="0"/>
          <w:numId w:val="65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wal_sender_timeout：默认值为6s，建议值为50s，过小可能导致超时异常的报错。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重启数据库。</w:t>
      </w:r>
    </w:p>
    <w:p>
      <w:pPr>
        <w:pStyle w:val="3"/>
        <w:bidi w:val="0"/>
        <w:ind w:left="0" w:leftChars="0"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启动前注意启动用户的环境变量LD_LIBRARY_PATH需要包含 libprotobuf-c.so的父目录。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p>
      <w:pPr>
        <w:pStyle w:val="3"/>
        <w:numPr>
          <w:ilvl w:val="0"/>
          <w:numId w:val="0"/>
        </w:numPr>
        <w:bidi w:val="0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登录目标库，登录用户需要与后续exBase平台使用的数据源连接用户保持一致。</w:t>
      </w: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切换至连接目标库数据源的database、数据源连接用户的schema下执行以下sql脚本：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请替换为exBase页面数据源配置的源库的username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.incremental_offset (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jobid varchar(128) primary key,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topic varchar(64) not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startlsn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collectcommitlsn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collectoffset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slotname varchar(128),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sourcetime 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updatetime timestamp default current_timestamp,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collecttime timestamp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);</w:t>
      </w:r>
    </w:p>
    <w:p>
      <w:pPr>
        <w:pStyle w:val="2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auto"/>
          <w:kern w:val="2"/>
          <w:sz w:val="24"/>
          <w:szCs w:val="24"/>
          <w:lang w:val="en-US" w:eastAsia="zh-CN" w:bidi="ar-SA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目标库需要将${username}.incremental_offset的查询、插入、更新的权限授予给后续exBase平台使用的目标库数据源连接用户。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>GRANT SELECT,INSERT,UPDATE on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FFFF00"/>
          <w:spacing w:val="0"/>
          <w:kern w:val="0"/>
          <w:sz w:val="21"/>
          <w:szCs w:val="21"/>
          <w:lang w:val="en-US" w:eastAsia="zh-CN" w:bidi="ar-SA"/>
        </w:rPr>
        <w:t xml:space="preserve"> ${username}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>.incremental_offset to ${username}；</w:t>
      </w:r>
    </w:p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步骤3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登录MySQL源库，登录用户需要与后续exBase平台使用的数据源连接用户保持一致。</w:t>
      </w: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切换至MySQL数据源连接用户同名的database执行以下sql脚本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反向增量的前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提是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MySQL到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Vastbase E100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正向增量时已创建了与MySQL数据源连接用户同名的数据库。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请替换为exBase页面数据源配置的源库的username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.`kafkaoffset` (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`jobid` varchar(128) NOT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`topic` varchar(64) DEFAULT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`lastoffset` mediumtext,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`lastsuboffset` mediumtext,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`last_scn_number` mediumtext,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`scnnumber` mediumtext,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`transaction_id` varchar(128) DEFAULT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`applytime` timestamp(6) NULL DEFAULT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`updatetime` timestamp NULL DEFAULT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PRIMARY KEY (`jobid`)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b/>
          <w:bCs/>
          <w:sz w:val="21"/>
          <w:szCs w:val="21"/>
          <w:highlight w:val="yellow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 ENGINE=InnoDB DEFAULT CHARSET=utf8mb4;</w:t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8" w:name="_Toc26620"/>
      <w:r>
        <w:rPr>
          <w:rFonts w:hint="eastAsia"/>
          <w:lang w:val="en-US" w:eastAsia="zh-CN"/>
        </w:rPr>
        <w:t>MySQL到PostgreSQL反向</w:t>
      </w:r>
      <w:bookmarkEnd w:id="68"/>
    </w:p>
    <w:bookmarkEnd w:id="65"/>
    <w:p>
      <w:pPr>
        <w:pStyle w:val="5"/>
        <w:bidi w:val="0"/>
        <w:rPr>
          <w:rFonts w:hint="default"/>
          <w:lang w:val="en-US" w:eastAsia="zh-CN"/>
        </w:rPr>
      </w:pPr>
      <w:bookmarkStart w:id="69" w:name="_Toc30962"/>
      <w:r>
        <w:rPr>
          <w:rFonts w:hint="eastAsia"/>
          <w:lang w:val="en-US" w:eastAsia="zh-CN"/>
        </w:rPr>
        <w:t>前提条件</w:t>
      </w:r>
      <w:bookmarkEnd w:id="69"/>
    </w:p>
    <w:p>
      <w:pPr>
        <w:pStyle w:val="3"/>
        <w:numPr>
          <w:ilvl w:val="0"/>
          <w:numId w:val="3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MySQL到PostgreSQL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反向增量迁移版本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支持情况如下：</w:t>
      </w:r>
    </w:p>
    <w:tbl>
      <w:tblPr>
        <w:tblStyle w:val="21"/>
        <w:tblW w:w="487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86"/>
        <w:gridCol w:w="39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2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源库</w:t>
            </w:r>
          </w:p>
        </w:tc>
        <w:tc>
          <w:tcPr>
            <w:tcW w:w="23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目标库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2" w:hRule="atLeast"/>
          <w:jc w:val="center"/>
        </w:trPr>
        <w:tc>
          <w:tcPr>
            <w:tcW w:w="2667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MySQL 5.6、5.7、8.0</w:t>
            </w:r>
          </w:p>
        </w:tc>
        <w:tc>
          <w:tcPr>
            <w:tcW w:w="23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PostgreSQL 11g、12c</w:t>
            </w:r>
          </w:p>
        </w:tc>
      </w:tr>
    </w:tbl>
    <w:p>
      <w:pPr>
        <w:pStyle w:val="27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</w:p>
    <w:p>
      <w:pPr>
        <w:pStyle w:val="27"/>
        <w:keepNext w:val="0"/>
        <w:keepLines w:val="0"/>
        <w:pageBreakBefore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0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exBase版本支持情况如下：</w:t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29"/>
        <w:gridCol w:w="3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  <w:shd w:val="clear" w:color="auto" w:fill="D7D7D7" w:themeFill="background1" w:themeFillShade="D8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平台</w:t>
            </w:r>
          </w:p>
        </w:tc>
        <w:tc>
          <w:tcPr>
            <w:tcW w:w="3993" w:type="dxa"/>
            <w:shd w:val="clear" w:color="auto" w:fill="D7D7D7" w:themeFill="background1" w:themeFillShade="D8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  <w:t>exBase</w:t>
            </w:r>
          </w:p>
        </w:tc>
        <w:tc>
          <w:tcPr>
            <w:tcW w:w="3993" w:type="dxa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  <w:t>2.10及以上版本</w:t>
            </w:r>
          </w:p>
        </w:tc>
      </w:tr>
    </w:tbl>
    <w:p>
      <w:pPr>
        <w:pStyle w:val="3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</w:p>
    <w:p>
      <w:pPr>
        <w:pStyle w:val="5"/>
        <w:bidi w:val="0"/>
        <w:rPr>
          <w:rFonts w:hint="default"/>
          <w:lang w:val="en-US" w:eastAsia="zh-CN"/>
        </w:rPr>
      </w:pPr>
      <w:bookmarkStart w:id="70" w:name="_Toc17967"/>
      <w:r>
        <w:rPr>
          <w:rFonts w:hint="eastAsia"/>
          <w:lang w:val="en-US" w:eastAsia="zh-CN"/>
        </w:rPr>
        <w:t>操作步骤</w:t>
      </w:r>
      <w:bookmarkEnd w:id="70"/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用户授权</w:t>
      </w:r>
    </w:p>
    <w:p>
      <w:pPr>
        <w:pStyle w:val="3"/>
        <w:keepLines w:val="0"/>
        <w:numPr>
          <w:ilvl w:val="0"/>
          <w:numId w:val="61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目标库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PostgreSQL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在exBase配置数据源时使用的用户需要有replication的权限。授权语句如下：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 xml:space="preserve">alter user </w:t>
      </w:r>
      <w:r>
        <w:rPr>
          <w:rFonts w:hint="eastAsia" w:ascii="思源黑体 CN Regular" w:hAnsi="思源黑体 CN Regular" w:eastAsia="思源黑体 CN Regular" w:cs="思源黑体 CN Regular"/>
          <w:snapToGrid/>
          <w:color w:val="FFFF00"/>
          <w:spacing w:val="0"/>
          <w:kern w:val="0"/>
          <w:sz w:val="21"/>
          <w:szCs w:val="21"/>
          <w:lang w:val="en-US" w:eastAsia="zh-CN" w:bidi="ar-SA"/>
        </w:rPr>
        <w:t>目标库用户名</w:t>
      </w: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 xml:space="preserve"> replication;</w:t>
      </w:r>
    </w:p>
    <w:p>
      <w:pPr>
        <w:pStyle w:val="3"/>
        <w:keepLines w:val="0"/>
        <w:numPr>
          <w:ilvl w:val="0"/>
          <w:numId w:val="6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需要把public模式的权限赋予连接用户：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/>
          <w:bCs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grant all on schema public to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目标库用户名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;</w:t>
      </w:r>
    </w:p>
    <w:p>
      <w:pPr>
        <w:pStyle w:val="27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授权语句中的&lt;目标库用户名&gt;指的是添加目标库数据源时使用的用户名。</w:t>
      </w: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安装插件</w:t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若需要使用反向增量迁移功能，需要在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PostgreSQL</w:t>
      </w:r>
      <w:r>
        <w:rPr>
          <w:rFonts w:hint="eastAsia" w:ascii="思源黑体 CN Regular" w:hAnsi="思源黑体 CN Regular" w:eastAsia="思源黑体 CN Regular" w:cs="思源黑体 CN Regular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配置decoderbufs。</w:t>
      </w:r>
    </w:p>
    <w:p>
      <w:pPr>
        <w:pStyle w:val="3"/>
        <w:keepLines w:val="0"/>
        <w:numPr>
          <w:ilvl w:val="0"/>
          <w:numId w:val="63"/>
        </w:numPr>
        <w:spacing w:line="240" w:lineRule="auto"/>
        <w:ind w:left="42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安装decoderbufs插件所用到的包：protobuf-master.zip、protobuf-c.zip、decoderbufs.zip。</w:t>
      </w:r>
    </w:p>
    <w:p>
      <w:pPr>
        <w:pStyle w:val="3"/>
        <w:keepLines w:val="0"/>
        <w:numPr>
          <w:ilvl w:val="0"/>
          <w:numId w:val="63"/>
        </w:numPr>
        <w:spacing w:line="240" w:lineRule="auto"/>
        <w:ind w:left="42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安装前可以查下是否已有1.2+版本的protoc，如果有可以直接看步骤2的环境变量设置，然后从步骤3开始:</w:t>
      </w:r>
    </w:p>
    <w:p>
      <w:pPr>
        <w:pStyle w:val="29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protoc --version</w:t>
      </w:r>
    </w:p>
    <w:p>
      <w:pPr>
        <w:pStyle w:val="26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2"/>
          <w:sz w:val="24"/>
          <w:szCs w:val="24"/>
          <w:lang w:val="en-US" w:eastAsia="zh-CN" w:bidi="ar-SA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安装protobuf</w:t>
      </w:r>
    </w:p>
    <w:p>
      <w:pPr>
        <w:pStyle w:val="26"/>
        <w:numPr>
          <w:ilvl w:val="0"/>
          <w:numId w:val="64"/>
        </w:numPr>
        <w:ind w:firstLine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安装protobuf依赖：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autoconf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automake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libtool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make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gcc  gcc-c++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yum install unzip</w:t>
      </w:r>
    </w:p>
    <w:p>
      <w:pPr>
        <w:pStyle w:val="26"/>
        <w:numPr>
          <w:ilvl w:val="0"/>
          <w:numId w:val="64"/>
        </w:numPr>
        <w:ind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编译安装protobuf :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unzip protobuf-master.zip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cd protobuf-master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./autogen.sh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./configure --prefix=/usr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make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make install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ldconfig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安装protobuf-c</w:t>
      </w:r>
    </w:p>
    <w:p>
      <w:pPr>
        <w:pStyle w:val="3"/>
        <w:bidi w:val="0"/>
        <w:spacing w:line="240" w:lineRule="auto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(1)设置环境变量PKG_CONFIG_PATH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确认PKG_CONFIG_PATH包含protobuf.pc文件父目录，对应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步骤1里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的protobuf的安装目录下的pkgconfig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。</w:t>
      </w:r>
    </w:p>
    <w:p>
      <w:pPr>
        <w:ind w:firstLine="0" w:firstLineChars="0"/>
        <w:rPr>
          <w:rFonts w:hint="eastAsia" w:ascii="思源黑体 CN Regular" w:hAnsi="思源黑体 CN Regular" w:eastAsia="思源黑体 CN Regular" w:cs="思源黑体 CN Regular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0" distR="0">
            <wp:extent cx="5263515" cy="609600"/>
            <wp:effectExtent l="0" t="0" r="133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4"/>
                    <a:srcRect l="1601" t="297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snapToGrid/>
        <w:ind w:left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export PKG_CONFIG_PATH=/usr/lib/pkgconfig:$PKG_CONFIG_PATH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(2)编译安装protobuf-c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unzip protobuf-c.zip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cd protobuf-c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chmod u+x autogen.sh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./autogen.sh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./configure --prefix=/usr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 xml:space="preserve">make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make install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 xml:space="preserve">(3)设置环境变量LD_LIB_RARY_PATH 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确认LD_LIBRARY_PATH包含 libprotobuf-c.so的父目录,  即对应protobuf-c的安装目录：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export LD_LIBRARY_PATH=/usr/lib:$LD_LIBRARY_PATH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(1)(3) 设置的环境变量也可以写入~/.bashrc 或者/etc/profile等文件持久化。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编译安装decoderbufs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unzip postgres-decoderbufs.zip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cd postgres-decoderbufs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export PATH=$PGHOME/bin:$PATH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make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make install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PGHOME指数据库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的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安装目录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如需要为其它的同一版本的数据库安装，可以复制使用同版本数据库编译生成的插件，在当前目录分别复制编译生成的decoderbufs.so 和 decoderbufs.control 文件至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以下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对应目录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m</w:t>
      </w: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v decoderbufs.so $PGHOME/lib/postgresql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mv decoderbufs.control $PGHOME/share/postgresql/extension</w:t>
      </w:r>
    </w:p>
    <w:p>
      <w:pPr>
        <w:bidi w:val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若没有postgresql目录，统一去掉postgresql子目录: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mv decoderbufs.so $PGHOME/lib/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mv decoderbufs.control $PGHOME/share/extension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将两个文件的用户权限修改为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数据库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安装用户权限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目标库配置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修改数据库配置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目标库</w:t>
      </w:r>
      <w:r>
        <w:rPr>
          <w:rFonts w:hint="eastAsia" w:eastAsia="思源黑体 CN Regular" w:cs="思源黑体 CN Regular"/>
          <w:kern w:val="0"/>
          <w:sz w:val="24"/>
          <w:szCs w:val="24"/>
          <w:lang w:val="en-US" w:eastAsia="zh-CN"/>
        </w:rPr>
        <w:t>在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postgresql.conf配置文件中进行相关配置。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wal_level 改为logical；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shared_preload_libraries 选项添加 decoderbufs 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根据需要调整max_wal_senders、max_replication_slots和wal_sender_timeout的值。</w:t>
      </w:r>
    </w:p>
    <w:p>
      <w:pPr>
        <w:pStyle w:val="26"/>
        <w:widowControl w:val="0"/>
        <w:numPr>
          <w:ilvl w:val="8"/>
          <w:numId w:val="0"/>
        </w:numPr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400040" cy="225425"/>
            <wp:effectExtent l="0" t="0" r="10160" b="3175"/>
            <wp:docPr id="7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rcRect t="192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widowControl w:val="0"/>
        <w:numPr>
          <w:ilvl w:val="6"/>
          <w:numId w:val="0"/>
        </w:numPr>
        <w:tabs>
          <w:tab w:val="left" w:pos="372"/>
        </w:tabs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400040" cy="198755"/>
            <wp:effectExtent l="0" t="0" r="10160" b="10795"/>
            <wp:docPr id="8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rcRect r="4217" b="87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 w:firstLine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其中：</w:t>
      </w:r>
    </w:p>
    <w:p>
      <w:pPr>
        <w:pStyle w:val="3"/>
        <w:numPr>
          <w:ilvl w:val="0"/>
          <w:numId w:val="65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max_wal_senders：默认值为4。由于一个作业要占一个slot，则sender要大于等于max_replication_slots值。</w:t>
      </w:r>
    </w:p>
    <w:p>
      <w:pPr>
        <w:pStyle w:val="3"/>
        <w:numPr>
          <w:ilvl w:val="0"/>
          <w:numId w:val="65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max_replication_slots：默认值是10 ，则表示最多只能建立10个复制槽</w:t>
      </w:r>
    </w:p>
    <w:p>
      <w:pPr>
        <w:pStyle w:val="3"/>
        <w:numPr>
          <w:ilvl w:val="0"/>
          <w:numId w:val="65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wal_sender_timeout：默认值为6s，建议值为50s，过小可能导致超时异常的报错。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重启数据库。</w:t>
      </w:r>
    </w:p>
    <w:p>
      <w:pPr>
        <w:pStyle w:val="3"/>
        <w:bidi w:val="0"/>
        <w:ind w:left="0" w:leftChars="0"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启动前注意启动用户的环境变量LD_LIBRARY_PATH需要包含 libprotobuf-c.so的父目录。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p>
      <w:pPr>
        <w:pStyle w:val="3"/>
        <w:numPr>
          <w:ilvl w:val="0"/>
          <w:numId w:val="0"/>
        </w:numPr>
        <w:bidi w:val="0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登录目标库，登录用户需要与后续exBase平台使用的数据源连接用户保持一致。</w:t>
      </w: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切换至连接目标库数据源的database、数据源连接用户的schema下执行以下sql脚本：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请替换为exBase页面数据源配置的源库的username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.incremental_offset (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jobid varchar(128) primary key,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topic varchar(64) not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startlsn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collectcommitlsn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collectoffset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slotname varchar(128),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sourcetime 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updatetime timestamp default current_timestamp,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collecttime timestamp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);</w:t>
      </w:r>
    </w:p>
    <w:p>
      <w:pPr>
        <w:pStyle w:val="2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auto"/>
          <w:kern w:val="2"/>
          <w:sz w:val="24"/>
          <w:szCs w:val="24"/>
          <w:lang w:val="en-US" w:eastAsia="zh-CN" w:bidi="ar-SA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目标库需要将${username}.incremental_offset的查询、插入、更新的权限授予给后续exBase平台使用的目标库数据源连接用户。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>GRANT SELECT,INSERT,UPDATE on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FFFF00"/>
          <w:spacing w:val="0"/>
          <w:kern w:val="0"/>
          <w:sz w:val="21"/>
          <w:szCs w:val="21"/>
          <w:lang w:val="en-US" w:eastAsia="zh-CN" w:bidi="ar-SA"/>
        </w:rPr>
        <w:t xml:space="preserve"> ${username}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>.incremental_offset to ${username}；</w:t>
      </w:r>
    </w:p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步骤3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登录MySQL源库，登录用户需要与后续exBase平台使用的数据源连接用户保持一致。</w:t>
      </w: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切换至MySQL数据源连接用户同名的database执行以下sql脚本：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反向增量的前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提是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MySQL到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Vastbase E100、PostgreSQL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正向增量时已创建了与MySQL数据源连接用户同名的数据库。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请替换为exBase页面数据源配置的源库的username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.`kafkaoffset` (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`jobid` varchar(128) NOT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`topic` varchar(64) DEFAULT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`lastoffset` mediumtext,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`lastsuboffset` mediumtext,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`last_scn_number` mediumtext,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`scnnumber` mediumtext,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`transaction_id` varchar(128) DEFAULT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`applytime` timestamp(6) NULL DEFAULT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`updatetime` timestamp NULL DEFAULT NULL,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  PRIMARY KEY (`jobid`)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b/>
          <w:bCs/>
          <w:sz w:val="21"/>
          <w:szCs w:val="21"/>
          <w:highlight w:val="yellow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 ENGINE=InnoDB DEFAULT CHARSET=utf8mb4;</w:t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eastAsia"/>
          <w:lang w:val="en-US" w:eastAsia="zh-CN"/>
        </w:rPr>
      </w:pPr>
      <w:bookmarkStart w:id="71" w:name="_Toc15925"/>
    </w:p>
    <w:p>
      <w:pPr>
        <w:pStyle w:val="4"/>
        <w:bidi w:val="0"/>
        <w:rPr>
          <w:rFonts w:hint="eastAsia"/>
          <w:lang w:val="en-US" w:eastAsia="zh-CN"/>
        </w:rPr>
      </w:pPr>
      <w:bookmarkStart w:id="72" w:name="_Toc30090"/>
      <w:r>
        <w:rPr>
          <w:rFonts w:hint="eastAsia"/>
          <w:lang w:val="en-US" w:eastAsia="zh-CN"/>
        </w:rPr>
        <w:t>Oracle到Vastbase G100反向</w:t>
      </w:r>
      <w:bookmarkEnd w:id="72"/>
    </w:p>
    <w:p>
      <w:pPr>
        <w:pStyle w:val="5"/>
        <w:bidi w:val="0"/>
        <w:rPr>
          <w:rFonts w:hint="default"/>
          <w:lang w:val="en-US" w:eastAsia="zh-CN"/>
        </w:rPr>
      </w:pPr>
      <w:bookmarkStart w:id="73" w:name="_Toc7155"/>
      <w:r>
        <w:rPr>
          <w:rFonts w:hint="eastAsia"/>
          <w:lang w:val="en-US" w:eastAsia="zh-CN"/>
        </w:rPr>
        <w:t>前提条件</w:t>
      </w:r>
      <w:bookmarkEnd w:id="73"/>
    </w:p>
    <w:p>
      <w:pPr>
        <w:pStyle w:val="3"/>
        <w:numPr>
          <w:ilvl w:val="0"/>
          <w:numId w:val="3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Oracle到VastbaseG100反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向增量迁移版本支持情况如下：</w:t>
      </w:r>
    </w:p>
    <w:tbl>
      <w:tblPr>
        <w:tblStyle w:val="21"/>
        <w:tblW w:w="487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16"/>
        <w:gridCol w:w="41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blHeader/>
          <w:jc w:val="center"/>
        </w:trPr>
        <w:tc>
          <w:tcPr>
            <w:tcW w:w="250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源库</w:t>
            </w:r>
          </w:p>
        </w:tc>
        <w:tc>
          <w:tcPr>
            <w:tcW w:w="24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目标库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50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Oracle 11g（11.2.0.4以上）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Oracle 12c（支持CDB）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Oracle 18c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 xml:space="preserve">Oracle 19c </w:t>
            </w:r>
          </w:p>
        </w:tc>
        <w:tc>
          <w:tcPr>
            <w:tcW w:w="24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5、V2.2 Build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507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Oracle 12c（支持PDB）</w:t>
            </w:r>
          </w:p>
        </w:tc>
        <w:tc>
          <w:tcPr>
            <w:tcW w:w="24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5、V2.2 Build 10</w:t>
            </w:r>
          </w:p>
        </w:tc>
      </w:tr>
    </w:tbl>
    <w:p>
      <w:pPr>
        <w:pStyle w:val="27"/>
        <w:keepNext w:val="0"/>
        <w:keepLines w:val="0"/>
        <w:pageBreakBefore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0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exBase版本支持情况如下：</w:t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7D7D7" w:themeFill="background1" w:themeFillShade="D8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平台</w:t>
            </w:r>
          </w:p>
        </w:tc>
        <w:tc>
          <w:tcPr>
            <w:tcW w:w="4261" w:type="dxa"/>
            <w:shd w:val="clear" w:color="auto" w:fill="D7D7D7" w:themeFill="background1" w:themeFillShade="D8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  <w:t>exBase</w:t>
            </w:r>
          </w:p>
        </w:tc>
        <w:tc>
          <w:tcPr>
            <w:tcW w:w="4261" w:type="dxa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  <w:t>2.10及以上版本</w:t>
            </w:r>
          </w:p>
        </w:tc>
      </w:tr>
    </w:tbl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bookmarkStart w:id="74" w:name="_Toc24128"/>
      <w:r>
        <w:rPr>
          <w:rFonts w:hint="eastAsia"/>
          <w:lang w:val="en-US" w:eastAsia="zh-CN"/>
        </w:rPr>
        <w:t>操作步骤</w:t>
      </w:r>
      <w:bookmarkEnd w:id="74"/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用户授权</w:t>
      </w:r>
    </w:p>
    <w:p>
      <w:pPr>
        <w:pStyle w:val="27"/>
        <w:keepNext w:val="0"/>
        <w:keepLines w:val="0"/>
        <w:pageBreakBefore w:val="0"/>
        <w:widowControl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420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目标库Vastbase G100、Vastbase E100、PostgreSQL在exBase配置数据源时使用的用户需要有replication的权限。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授权语句如下：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 xml:space="preserve">alter user </w:t>
      </w:r>
      <w:r>
        <w:rPr>
          <w:rFonts w:hint="eastAsia" w:ascii="思源黑体 CN Regular" w:hAnsi="思源黑体 CN Regular" w:eastAsia="思源黑体 CN Regular" w:cs="思源黑体 CN Regular"/>
          <w:snapToGrid/>
          <w:color w:val="FFFF00"/>
          <w:spacing w:val="0"/>
          <w:kern w:val="0"/>
          <w:sz w:val="21"/>
          <w:szCs w:val="21"/>
          <w:lang w:val="en-US" w:eastAsia="zh-CN" w:bidi="ar-SA"/>
        </w:rPr>
        <w:t>目标库用户名</w:t>
      </w: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 xml:space="preserve"> replication;</w:t>
      </w:r>
    </w:p>
    <w:p>
      <w:pPr>
        <w:pStyle w:val="27"/>
        <w:keepNext w:val="0"/>
        <w:keepLines w:val="0"/>
        <w:pageBreakBefore w:val="0"/>
        <w:widowControl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420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若Vastbase G100作采集库（如Vastbase G100正向增量、Oracle/MySQL to Vastbase G10的反向增量），则需要把PUBLIC这一schema的权限赋予连接用户：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/>
          <w:bCs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grant all on schema public to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目标库用户名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;</w:t>
      </w:r>
    </w:p>
    <w:p>
      <w:pPr>
        <w:pStyle w:val="27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授权语句中的&lt;目标库用户名&gt;指的是添加目标库数据源时使用的用户名。</w:t>
      </w:r>
    </w:p>
    <w:p>
      <w:p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目标库配置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步骤1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 配置白名单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在目标库Vastbase G100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配置应用端IP的复制权限，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在pg_hba.conf文件末尾新增一行：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host replication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user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ip</w:t>
      </w:r>
      <w:r>
        <w:rPr>
          <w:rFonts w:hint="eastAsia" w:ascii="思源黑体 CN Regular" w:hAnsi="思源黑体 CN Regular" w:eastAsia="思源黑体 CN Regular" w:cs="思源黑体 CN Regular"/>
          <w:color w:val="00FF00"/>
          <w:sz w:val="21"/>
          <w:szCs w:val="21"/>
        </w:rPr>
        <w:t>/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掩码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md5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其中：</w:t>
      </w:r>
    </w:p>
    <w:p>
      <w:pPr>
        <w:pStyle w:val="3"/>
        <w:keepLines w:val="0"/>
        <w:numPr>
          <w:ilvl w:val="0"/>
          <w:numId w:val="58"/>
        </w:numPr>
        <w:spacing w:line="240" w:lineRule="auto"/>
        <w:ind w:left="42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user为exBase配置数据源连接时使用的用户；</w:t>
      </w:r>
    </w:p>
    <w:p>
      <w:pPr>
        <w:pStyle w:val="3"/>
        <w:keepLines w:val="0"/>
        <w:numPr>
          <w:ilvl w:val="0"/>
          <w:numId w:val="58"/>
        </w:numPr>
        <w:spacing w:line="240" w:lineRule="auto"/>
        <w:ind w:left="42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ip为exBase所在服务器ip，掩码可以为0；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jc w:val="both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695325</wp:posOffset>
            </wp:positionV>
            <wp:extent cx="5219700" cy="353695"/>
            <wp:effectExtent l="0" t="0" r="0" b="825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rcRect t="2637" r="34741" b="868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例如，当exBase服务器为172.16.103.118，Vastbase G100连接数据源时的用户为test，则需要在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pg_hba.conf文件末尾新增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如见下图。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0"/>
        <w:jc w:val="both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0"/>
          <w:sz w:val="24"/>
          <w:szCs w:val="24"/>
          <w:lang w:val="en-US" w:eastAsia="zh-CN" w:bidi="ar-SA"/>
        </w:rPr>
        <w:t>步骤2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修改Vastbase G100配置参数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目标库Vastbase G100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在postgresql.conf配置文件中进行相关配置。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wal_level 改为logical；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shared_preload_libraries 选项添加 decoderbufs 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根据需要调整max_wal_senders、max_replication_slots和wal_sender_timeout的值。</w:t>
      </w:r>
    </w:p>
    <w:p>
      <w:pPr>
        <w:pStyle w:val="26"/>
        <w:widowControl w:val="0"/>
        <w:numPr>
          <w:ilvl w:val="8"/>
          <w:numId w:val="0"/>
        </w:numPr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400040" cy="225425"/>
            <wp:effectExtent l="0" t="0" r="10160" b="3175"/>
            <wp:docPr id="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rcRect t="192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widowControl w:val="0"/>
        <w:numPr>
          <w:ilvl w:val="6"/>
          <w:numId w:val="0"/>
        </w:numPr>
        <w:tabs>
          <w:tab w:val="left" w:pos="372"/>
        </w:tabs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400040" cy="198755"/>
            <wp:effectExtent l="0" t="0" r="10160" b="10795"/>
            <wp:docPr id="8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rcRect r="4217" b="87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 w:firstLine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其中：</w:t>
      </w:r>
    </w:p>
    <w:p>
      <w:pPr>
        <w:pStyle w:val="3"/>
        <w:numPr>
          <w:ilvl w:val="0"/>
          <w:numId w:val="66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max_wal_senders：默认值为4。由于一个作业要占一个slot，则sender要大于等于max_replication_slots值。</w:t>
      </w:r>
    </w:p>
    <w:p>
      <w:pPr>
        <w:pStyle w:val="3"/>
        <w:numPr>
          <w:ilvl w:val="0"/>
          <w:numId w:val="66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max_replication_slots：默认值是10 ，则表示最多只能建立10个复制槽</w:t>
      </w:r>
    </w:p>
    <w:p>
      <w:pPr>
        <w:pStyle w:val="3"/>
        <w:numPr>
          <w:ilvl w:val="0"/>
          <w:numId w:val="66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wal_sender_timeout：默认值为6s，建议值为50s，过小可能导致超时异常的报错。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重启Vastbase 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G100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数据库。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vb_ctl restart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登录Vastbase 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G100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目标库，登录用户需要与后续exBase平台使用的数据源连接用户保持一致。</w:t>
      </w: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切换至连接目标库数据源的database、数据源连接用户的schema下执行以下sql脚本：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请替换为exBase页面数据源配置的源库的username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.incremental_offset (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jobid varchar(128) primary key,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topic varchar(64) not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startlsn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collectcommitlsn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collectoffset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slotname varchar(128),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sourcetime 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updatetime timestamp default current_timestamp,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collecttime timestamp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);</w:t>
      </w:r>
    </w:p>
    <w:p>
      <w:pPr>
        <w:pStyle w:val="2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auto"/>
          <w:kern w:val="2"/>
          <w:sz w:val="24"/>
          <w:szCs w:val="24"/>
          <w:lang w:val="en-US" w:eastAsia="zh-CN" w:bidi="ar-SA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目标库需要将${username}.incremental_offset的查询、插入、更新的权限授予给后续exBase平台使用的目标库数据源连接用户。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>GRANT SELECT,INSERT,UPDATE on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FFFF00"/>
          <w:spacing w:val="0"/>
          <w:kern w:val="0"/>
          <w:sz w:val="21"/>
          <w:szCs w:val="21"/>
          <w:lang w:val="en-US" w:eastAsia="zh-CN" w:bidi="ar-SA"/>
        </w:rPr>
        <w:t xml:space="preserve"> ${username}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>.incremental_offset to ${username}；</w:t>
      </w:r>
    </w:p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登录源库Oracle，登录用户需要与后续exBase平台使用的数据源连接用户保持一致。切换至连接Oracle数据源的database、数据源连接用户的schema下执行以下sql脚本：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highlight w:val="none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请替换为exBase页面数据源配置的源库的username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drop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.kafkaoffset;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.kafkaoffset (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jobid varchar2 (128) primary key,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topic varchar2 (64),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lastoffset number,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lastsuboffset number,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last_scn_number number,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scnnumber number,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transaction_id clob,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applytime 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updatetime timestamp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b/>
          <w:bCs/>
          <w:sz w:val="21"/>
          <w:szCs w:val="21"/>
          <w:highlight w:val="yellow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);</w:t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75" w:name="_Toc15855"/>
      <w:r>
        <w:rPr>
          <w:rFonts w:hint="eastAsia"/>
          <w:lang w:val="en-US" w:eastAsia="zh-CN"/>
        </w:rPr>
        <w:t>Oracle到Vastbase E100反向</w:t>
      </w:r>
      <w:bookmarkEnd w:id="75"/>
    </w:p>
    <w:p>
      <w:pPr>
        <w:pStyle w:val="5"/>
        <w:bidi w:val="0"/>
        <w:rPr>
          <w:rFonts w:hint="default"/>
          <w:lang w:val="en-US" w:eastAsia="zh-CN"/>
        </w:rPr>
      </w:pPr>
      <w:bookmarkStart w:id="76" w:name="_Toc5515"/>
      <w:r>
        <w:rPr>
          <w:rFonts w:hint="eastAsia"/>
          <w:lang w:val="en-US" w:eastAsia="zh-CN"/>
        </w:rPr>
        <w:t>前提条件</w:t>
      </w:r>
      <w:bookmarkEnd w:id="76"/>
    </w:p>
    <w:p>
      <w:pPr>
        <w:pStyle w:val="3"/>
        <w:numPr>
          <w:ilvl w:val="0"/>
          <w:numId w:val="3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Oracle到Vastbase E100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反向增量迁移版本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支持情况如下：</w:t>
      </w:r>
    </w:p>
    <w:tbl>
      <w:tblPr>
        <w:tblStyle w:val="21"/>
        <w:tblW w:w="487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86"/>
        <w:gridCol w:w="39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2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源库</w:t>
            </w:r>
          </w:p>
        </w:tc>
        <w:tc>
          <w:tcPr>
            <w:tcW w:w="23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目标库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81" w:hRule="atLeast"/>
          <w:jc w:val="center"/>
        </w:trPr>
        <w:tc>
          <w:tcPr>
            <w:tcW w:w="2667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Oracle 11g（11.2.0.4以上）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Oracle 12c（支持CDB）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Oracle 18c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 xml:space="preserve">Oracle 19c </w:t>
            </w:r>
          </w:p>
        </w:tc>
        <w:tc>
          <w:tcPr>
            <w:tcW w:w="2332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240" w:firstLineChars="10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E100 V3.0</w:t>
            </w:r>
          </w:p>
        </w:tc>
      </w:tr>
    </w:tbl>
    <w:p>
      <w:pPr>
        <w:pStyle w:val="27"/>
        <w:keepNext w:val="0"/>
        <w:keepLines w:val="0"/>
        <w:pageBreakBefore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0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exBase版本支持情况如下：</w:t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29"/>
        <w:gridCol w:w="3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  <w:shd w:val="clear" w:color="auto" w:fill="D7D7D7" w:themeFill="background1" w:themeFillShade="D8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平台</w:t>
            </w:r>
          </w:p>
        </w:tc>
        <w:tc>
          <w:tcPr>
            <w:tcW w:w="3993" w:type="dxa"/>
            <w:shd w:val="clear" w:color="auto" w:fill="D7D7D7" w:themeFill="background1" w:themeFillShade="D8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  <w:t>exBase</w:t>
            </w:r>
          </w:p>
        </w:tc>
        <w:tc>
          <w:tcPr>
            <w:tcW w:w="3993" w:type="dxa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  <w:t>2.10及以上版本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bookmarkStart w:id="77" w:name="_Toc11118"/>
      <w:r>
        <w:rPr>
          <w:rFonts w:hint="eastAsia"/>
          <w:lang w:val="en-US" w:eastAsia="zh-CN"/>
        </w:rPr>
        <w:t>操作步骤</w:t>
      </w:r>
      <w:bookmarkEnd w:id="77"/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用户授权</w:t>
      </w:r>
    </w:p>
    <w:p>
      <w:pPr>
        <w:pStyle w:val="3"/>
        <w:keepLines w:val="0"/>
        <w:numPr>
          <w:ilvl w:val="0"/>
          <w:numId w:val="67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目标库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Vastbase E100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在exBase配置数据源时使用的用户需要有replication的权限。授权语句如下：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 xml:space="preserve">alter user </w:t>
      </w:r>
      <w:r>
        <w:rPr>
          <w:rFonts w:hint="eastAsia" w:ascii="思源黑体 CN Regular" w:hAnsi="思源黑体 CN Regular" w:eastAsia="思源黑体 CN Regular" w:cs="思源黑体 CN Regular"/>
          <w:snapToGrid/>
          <w:color w:val="FFFF00"/>
          <w:spacing w:val="0"/>
          <w:kern w:val="0"/>
          <w:sz w:val="21"/>
          <w:szCs w:val="21"/>
          <w:lang w:val="en-US" w:eastAsia="zh-CN" w:bidi="ar-SA"/>
        </w:rPr>
        <w:t>目标库用户名</w:t>
      </w: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 xml:space="preserve"> replication;</w:t>
      </w:r>
    </w:p>
    <w:p>
      <w:pPr>
        <w:pStyle w:val="3"/>
        <w:keepLines w:val="0"/>
        <w:numPr>
          <w:ilvl w:val="0"/>
          <w:numId w:val="67"/>
        </w:numPr>
        <w:spacing w:line="240" w:lineRule="auto"/>
        <w:ind w:left="42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需要把public模式的权限赋予连接用户：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/>
          <w:bCs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grant all on schema public to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目标库用户名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;</w:t>
      </w:r>
    </w:p>
    <w:p>
      <w:pPr>
        <w:pStyle w:val="27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授权语句中的&lt;目标库用户名&gt;指的是添加目标库数据源时使用的用户名。</w:t>
      </w: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安装插件</w:t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若需要使用反向增量迁移功能，需要在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Vastbase E100</w:t>
      </w:r>
      <w:r>
        <w:rPr>
          <w:rFonts w:hint="eastAsia" w:ascii="思源黑体 CN Regular" w:hAnsi="思源黑体 CN Regular" w:eastAsia="思源黑体 CN Regular" w:cs="思源黑体 CN Regular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配置decoderbufs。</w:t>
      </w:r>
    </w:p>
    <w:p>
      <w:pPr>
        <w:pStyle w:val="3"/>
        <w:keepLines w:val="0"/>
        <w:numPr>
          <w:ilvl w:val="0"/>
          <w:numId w:val="68"/>
        </w:numPr>
        <w:spacing w:line="240" w:lineRule="auto"/>
        <w:ind w:left="42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安装decoderbufs插件所用到的包：protobuf-master.zip、protobuf-c.zip、decoderbufs.zip。</w:t>
      </w:r>
    </w:p>
    <w:p>
      <w:pPr>
        <w:pStyle w:val="3"/>
        <w:keepLines w:val="0"/>
        <w:numPr>
          <w:ilvl w:val="0"/>
          <w:numId w:val="68"/>
        </w:numPr>
        <w:spacing w:line="240" w:lineRule="auto"/>
        <w:ind w:left="42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安装前可以查下是否已有1.2+版本的protoc，如果有可以直接看步骤2的环境变量设置，然后从步骤3开始:</w:t>
      </w:r>
    </w:p>
    <w:p>
      <w:pPr>
        <w:pStyle w:val="29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protoc --version</w:t>
      </w:r>
    </w:p>
    <w:p>
      <w:pPr>
        <w:pStyle w:val="26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2"/>
          <w:sz w:val="24"/>
          <w:szCs w:val="24"/>
          <w:lang w:val="en-US" w:eastAsia="zh-CN" w:bidi="ar-SA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安装protobuf</w:t>
      </w:r>
    </w:p>
    <w:p>
      <w:pPr>
        <w:pStyle w:val="26"/>
        <w:numPr>
          <w:ilvl w:val="0"/>
          <w:numId w:val="64"/>
        </w:numPr>
        <w:ind w:firstLine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安装protobuf依赖：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autoconf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automake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libtool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make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gcc  gcc-c++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yum install unzip</w:t>
      </w:r>
    </w:p>
    <w:p>
      <w:pPr>
        <w:pStyle w:val="26"/>
        <w:numPr>
          <w:ilvl w:val="0"/>
          <w:numId w:val="64"/>
        </w:numPr>
        <w:ind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编译安装protobuf :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unzip protobuf-master.zip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cd protobuf-master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./autogen.sh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./configure --prefix=/usr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make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make install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ldconfig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安装protobuf-c</w:t>
      </w:r>
    </w:p>
    <w:p>
      <w:pPr>
        <w:pStyle w:val="3"/>
        <w:bidi w:val="0"/>
        <w:spacing w:line="240" w:lineRule="auto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(1)设置环境变量PKG_CONFIG_PATH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确认PKG_CONFIG_PATH包含protobuf.pc文件父目录，对应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步骤1里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的protobuf的安装目录下的pkgconfig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。</w:t>
      </w:r>
    </w:p>
    <w:p>
      <w:pPr>
        <w:pStyle w:val="28"/>
        <w:snapToGrid/>
        <w:ind w:left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export PKG_CONFIG_PATH=/usr/lib/pkgconfig:$PKG_CONFIG_PATH</w:t>
      </w:r>
    </w:p>
    <w:p>
      <w:pPr>
        <w:pStyle w:val="3"/>
        <w:bidi w:val="0"/>
        <w:ind w:left="0" w:leftChars="0" w:firstLine="0" w:firstLineChars="0"/>
        <w:rPr>
          <w:rFonts w:hint="eastAsia" w:eastAsia="思源黑体 CN Regular" w:cs="思源黑体 CN Regular"/>
          <w:b/>
          <w:bCs/>
          <w:sz w:val="24"/>
          <w:szCs w:val="24"/>
          <w:lang w:val="en-US" w:eastAsia="zh-CN"/>
        </w:rPr>
      </w:pPr>
      <w:r>
        <w:rPr>
          <w:rFonts w:hint="eastAsia" w:eastAsia="思源黑体 CN Regular" w:cs="思源黑体 CN Regular"/>
          <w:b/>
          <w:bCs/>
          <w:sz w:val="24"/>
          <w:szCs w:val="24"/>
          <w:lang w:val="en-US" w:eastAsia="zh-CN"/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可通过如下示例确定目录</w:t>
      </w:r>
    </w:p>
    <w:p>
      <w:pPr>
        <w:pStyle w:val="3"/>
        <w:bidi w:val="0"/>
        <w:ind w:left="0" w:leftChars="0" w:firstLine="0" w:firstLineChars="0"/>
        <w:rPr>
          <w:rFonts w:hint="default" w:eastAsia="思源黑体 CN Regular" w:cs="思源黑体 CN Regular"/>
          <w:b/>
          <w:bCs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0" distR="0">
            <wp:extent cx="5263515" cy="609600"/>
            <wp:effectExtent l="0" t="0" r="133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4"/>
                    <a:srcRect l="1601" t="297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(2)编译安装protobuf-c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unzip protobuf-c.zip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cd protobuf-c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chmod u+x autogen.sh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./autogen.sh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./configure --prefix=/usr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 xml:space="preserve">make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make install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 xml:space="preserve">(3)设置环境变量LD_LIB_RARY_PATH 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确认LD_LIBRARY_PATH包含 libprotobuf-c.so的父目录,  即对应protobuf-c的安装目录：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export LD_LIBRARY_PATH=/usr/lib:$LD_LIBRARY_PATH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(1)(3) 设置的环境变量也可以写入~/.bashrc 或者/etc/profile等文件持久化。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编译安装decoderbufs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unzip postgres-decoderbufs.zip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cd postgres-decoderbufs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export PATH=$PGHOME/bin:$PATH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make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make install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PGHOME指数据库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的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安装目录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如需要为其它的同一版本的数据库安装，可以复制使用同版本数据库编译生成的插件，在当前目录分别复制编译生成的decoderbufs.so 和 decoderbufs.control 文件至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以下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对应目录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m</w:t>
      </w: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v decoderbufs.so $PGHOME/lib/postgresql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mv decoderbufs.control $PGHOME/share/postgresql/extension</w:t>
      </w:r>
    </w:p>
    <w:p>
      <w:pPr>
        <w:bidi w:val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若没有postgresql目录，统一去掉postgresql子目录: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mv decoderbufs.so $PGHOME/lib/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mv decoderbufs.control $PGHOME/share/extension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将两个文件的用户权限修改为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数据库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安装用户权限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目标库配置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修改数据库配置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目标库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在postgresql.conf配置文件中进行相关配置。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wal_level 改为logical；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shared_preload_libraries 选项添加 decoderbufs 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根据需要调整max_wal_senders、max_replication_slots和wal_sender_timeout的值。</w:t>
      </w:r>
    </w:p>
    <w:p>
      <w:pPr>
        <w:pStyle w:val="26"/>
        <w:widowControl w:val="0"/>
        <w:numPr>
          <w:ilvl w:val="8"/>
          <w:numId w:val="0"/>
        </w:numPr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400040" cy="225425"/>
            <wp:effectExtent l="0" t="0" r="10160" b="3175"/>
            <wp:docPr id="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rcRect t="192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00040" cy="198755"/>
            <wp:effectExtent l="0" t="0" r="10160" b="10795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rcRect r="4217" b="87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 w:firstLine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其中：</w:t>
      </w:r>
    </w:p>
    <w:p>
      <w:pPr>
        <w:pStyle w:val="3"/>
        <w:numPr>
          <w:ilvl w:val="0"/>
          <w:numId w:val="69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max_wal_senders：默认值为4。由于一个作业要占一个slot，则sender要大于等于max_replication_slots值。</w:t>
      </w:r>
    </w:p>
    <w:p>
      <w:pPr>
        <w:pStyle w:val="3"/>
        <w:numPr>
          <w:ilvl w:val="0"/>
          <w:numId w:val="69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max_replication_slots：默认值是10 ，则表示最多只能建立10个复制槽</w:t>
      </w:r>
    </w:p>
    <w:p>
      <w:pPr>
        <w:pStyle w:val="3"/>
        <w:numPr>
          <w:ilvl w:val="0"/>
          <w:numId w:val="69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wal_sender_timeout：默认值为6s，建议值为50s，过小可能导致超时异常的报错。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重启数据库。</w:t>
      </w:r>
    </w:p>
    <w:p>
      <w:pPr>
        <w:pStyle w:val="3"/>
        <w:bidi w:val="0"/>
        <w:ind w:left="0" w:leftChars="0"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启动前注意启动用户的环境变量LD_LIBRARY_PATH需要包含 libprotobuf-c.so的父目录。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登录目标库，登录用户需要与后续exBase平台使用的数据源连接用户保持一致。</w:t>
      </w: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 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切换至连接目标库数据源的database、数据源连接用户的schema下执行以下sql脚本：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请替换为exBase页面数据源配置的源库的username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.incremental_offset (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jobid varchar(128) primary key,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topic varchar(64) not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startlsn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collectcommitlsn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collectoffset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slotname varchar(128),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sourcetime 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updatetime timestamp default current_timestamp,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collecttime timestamp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);</w:t>
      </w:r>
    </w:p>
    <w:p>
      <w:pPr>
        <w:pStyle w:val="2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auto"/>
          <w:kern w:val="2"/>
          <w:sz w:val="24"/>
          <w:szCs w:val="24"/>
          <w:lang w:val="en-US" w:eastAsia="zh-CN" w:bidi="ar-SA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目标库需要将${username}.incremental_offset的查询、插入、更新的权限授予给后续exBase平台使用的目标库数据源连接用户。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>GRANT SELECT,INSERT,UPDATE on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FFFF00"/>
          <w:spacing w:val="0"/>
          <w:kern w:val="0"/>
          <w:sz w:val="21"/>
          <w:szCs w:val="21"/>
          <w:lang w:val="en-US" w:eastAsia="zh-CN" w:bidi="ar-SA"/>
        </w:rPr>
        <w:t xml:space="preserve"> ${username}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>.incremental_offset to ${username}；</w:t>
      </w:r>
    </w:p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步骤3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登录Oracle源库，登录用户需要与后续exBase平台使用的数据源连接用户保持一致。切换至连接Oracle数据源的database、数据源连接用户的schema下执行以下sql脚本：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highlight w:val="none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请替换为exBase页面数据源配置的源库的username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drop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.kafkaoffset;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.kafkaoffset (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jobid varchar2 (128) primary key,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topic varchar2 (64),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lastoffset number,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lastsuboffset number,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last_scn_number number,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scnnumber number,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transaction_id clob,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applytime 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updatetime timestamp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b/>
          <w:bCs/>
          <w:sz w:val="21"/>
          <w:szCs w:val="21"/>
          <w:highlight w:val="yellow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);</w:t>
      </w:r>
    </w:p>
    <w:p>
      <w:pPr>
        <w:numPr>
          <w:ilvl w:val="0"/>
          <w:numId w:val="0"/>
        </w:numPr>
        <w:ind w:leftChars="0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outlineLvl w:val="9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78" w:name="_Toc20881"/>
      <w:r>
        <w:rPr>
          <w:rFonts w:hint="eastAsia"/>
          <w:lang w:val="en-US" w:eastAsia="zh-CN"/>
        </w:rPr>
        <w:t>Oracle到PostgreSQL反向</w:t>
      </w:r>
      <w:bookmarkEnd w:id="78"/>
    </w:p>
    <w:p>
      <w:pPr>
        <w:pStyle w:val="5"/>
        <w:bidi w:val="0"/>
        <w:rPr>
          <w:rFonts w:hint="default"/>
          <w:lang w:val="en-US" w:eastAsia="zh-CN"/>
        </w:rPr>
      </w:pPr>
      <w:bookmarkStart w:id="79" w:name="_Toc11765"/>
      <w:r>
        <w:rPr>
          <w:rFonts w:hint="eastAsia"/>
          <w:lang w:val="en-US" w:eastAsia="zh-CN"/>
        </w:rPr>
        <w:t>前提条件</w:t>
      </w:r>
      <w:bookmarkEnd w:id="79"/>
    </w:p>
    <w:p>
      <w:pPr>
        <w:pStyle w:val="3"/>
        <w:numPr>
          <w:ilvl w:val="0"/>
          <w:numId w:val="3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Oracle到PostgreSQL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反向增量迁移版本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支持情况如下：</w:t>
      </w:r>
    </w:p>
    <w:tbl>
      <w:tblPr>
        <w:tblStyle w:val="21"/>
        <w:tblW w:w="487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86"/>
        <w:gridCol w:w="39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2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源库</w:t>
            </w:r>
          </w:p>
        </w:tc>
        <w:tc>
          <w:tcPr>
            <w:tcW w:w="23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目标库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81" w:hRule="atLeast"/>
          <w:jc w:val="center"/>
        </w:trPr>
        <w:tc>
          <w:tcPr>
            <w:tcW w:w="2667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Oracle 11g（11.2.0.4以上）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Oracle 12c（支持CDB）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Oracle 18c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firstLine="0" w:firstLineChars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 xml:space="preserve">Oracle 19c </w:t>
            </w:r>
          </w:p>
        </w:tc>
        <w:tc>
          <w:tcPr>
            <w:tcW w:w="2332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PostgreSQL 11g、12c</w:t>
            </w:r>
          </w:p>
        </w:tc>
      </w:tr>
    </w:tbl>
    <w:p>
      <w:pPr>
        <w:pStyle w:val="27"/>
        <w:keepNext w:val="0"/>
        <w:keepLines w:val="0"/>
        <w:pageBreakBefore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0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exBase版本支持情况如下：</w:t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29"/>
        <w:gridCol w:w="3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  <w:shd w:val="clear" w:color="auto" w:fill="D7D7D7" w:themeFill="background1" w:themeFillShade="D8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平台</w:t>
            </w:r>
          </w:p>
        </w:tc>
        <w:tc>
          <w:tcPr>
            <w:tcW w:w="3993" w:type="dxa"/>
            <w:shd w:val="clear" w:color="auto" w:fill="D7D7D7" w:themeFill="background1" w:themeFillShade="D8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  <w:t>exBase</w:t>
            </w:r>
          </w:p>
        </w:tc>
        <w:tc>
          <w:tcPr>
            <w:tcW w:w="3993" w:type="dxa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  <w:t>2.10及以上版本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bookmarkStart w:id="80" w:name="_Toc22994"/>
      <w:r>
        <w:rPr>
          <w:rFonts w:hint="eastAsia"/>
          <w:lang w:val="en-US" w:eastAsia="zh-CN"/>
        </w:rPr>
        <w:t>操作步骤</w:t>
      </w:r>
      <w:bookmarkEnd w:id="80"/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用户授权</w:t>
      </w:r>
    </w:p>
    <w:p>
      <w:pPr>
        <w:pStyle w:val="3"/>
        <w:keepLines w:val="0"/>
        <w:numPr>
          <w:ilvl w:val="0"/>
          <w:numId w:val="67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目标库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PostgreSQL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在exBase配置数据源时使用的用户需要有replication的权限。授权语句如下：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 xml:space="preserve">alter user </w:t>
      </w:r>
      <w:r>
        <w:rPr>
          <w:rFonts w:hint="eastAsia" w:ascii="思源黑体 CN Regular" w:hAnsi="思源黑体 CN Regular" w:eastAsia="思源黑体 CN Regular" w:cs="思源黑体 CN Regular"/>
          <w:snapToGrid/>
          <w:color w:val="FFFF00"/>
          <w:spacing w:val="0"/>
          <w:kern w:val="0"/>
          <w:sz w:val="21"/>
          <w:szCs w:val="21"/>
          <w:lang w:val="en-US" w:eastAsia="zh-CN" w:bidi="ar-SA"/>
        </w:rPr>
        <w:t>目标库用户名</w:t>
      </w: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 xml:space="preserve"> replication;</w:t>
      </w:r>
    </w:p>
    <w:p>
      <w:pPr>
        <w:pStyle w:val="3"/>
        <w:keepLines w:val="0"/>
        <w:numPr>
          <w:ilvl w:val="0"/>
          <w:numId w:val="67"/>
        </w:numPr>
        <w:spacing w:line="240" w:lineRule="auto"/>
        <w:ind w:left="42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需要把public模式的权限赋予连接用户：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/>
          <w:bCs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grant all on schema public to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目标库用户名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;</w:t>
      </w:r>
    </w:p>
    <w:p>
      <w:pPr>
        <w:pStyle w:val="27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授权语句中的&lt;目标库用户名&gt;指的是添加目标库数据源时使用的用户名。</w:t>
      </w: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安装插件</w:t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若需要使用反向增量迁移功能，需要在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PostgreSQL</w:t>
      </w:r>
      <w:r>
        <w:rPr>
          <w:rFonts w:hint="eastAsia" w:ascii="思源黑体 CN Regular" w:hAnsi="思源黑体 CN Regular" w:eastAsia="思源黑体 CN Regular" w:cs="思源黑体 CN Regular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配置decoderbufs。</w:t>
      </w:r>
    </w:p>
    <w:p>
      <w:pPr>
        <w:pStyle w:val="3"/>
        <w:keepLines w:val="0"/>
        <w:numPr>
          <w:ilvl w:val="0"/>
          <w:numId w:val="68"/>
        </w:numPr>
        <w:spacing w:line="240" w:lineRule="auto"/>
        <w:ind w:left="42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安装decoderbufs插件所用到的包：protobuf-master.zip、protobuf-c.zip、decoderbufs.zip。</w:t>
      </w:r>
    </w:p>
    <w:p>
      <w:pPr>
        <w:pStyle w:val="3"/>
        <w:keepLines w:val="0"/>
        <w:numPr>
          <w:ilvl w:val="0"/>
          <w:numId w:val="68"/>
        </w:numPr>
        <w:spacing w:line="240" w:lineRule="auto"/>
        <w:ind w:left="42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安装前可以查下是否已有1.2+版本的protoc，如果有可以直接看步骤2的环境变量设置，然后从步骤3开始:</w:t>
      </w:r>
    </w:p>
    <w:p>
      <w:pPr>
        <w:pStyle w:val="29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protoc --version</w:t>
      </w:r>
    </w:p>
    <w:p>
      <w:pPr>
        <w:pStyle w:val="26"/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kern w:val="2"/>
          <w:sz w:val="24"/>
          <w:szCs w:val="24"/>
          <w:lang w:val="en-US" w:eastAsia="zh-CN" w:bidi="ar-SA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安装protobuf</w:t>
      </w:r>
    </w:p>
    <w:p>
      <w:pPr>
        <w:pStyle w:val="26"/>
        <w:numPr>
          <w:ilvl w:val="0"/>
          <w:numId w:val="64"/>
        </w:numPr>
        <w:ind w:firstLine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安装protobuf依赖：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autoconf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automake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libtool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make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 xml:space="preserve">yum install gcc  gcc-c++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yum install unzip</w:t>
      </w:r>
    </w:p>
    <w:p>
      <w:pPr>
        <w:pStyle w:val="26"/>
        <w:numPr>
          <w:ilvl w:val="0"/>
          <w:numId w:val="64"/>
        </w:numPr>
        <w:ind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编译安装protobuf :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  <w:t>unzip protobuf-master.zip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cd protobuf-master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./autogen.sh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./configure --prefix=/usr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make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make install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ldconfig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安装protobuf-c</w:t>
      </w:r>
    </w:p>
    <w:p>
      <w:pPr>
        <w:pStyle w:val="3"/>
        <w:bidi w:val="0"/>
        <w:spacing w:line="240" w:lineRule="auto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(1)设置环境变量PKG_CONFIG_PATH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确认PKG_CONFIG_PATH包含protobuf.pc文件父目录，对应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步骤1里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的protobuf的安装目录下的pkgconfig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。</w:t>
      </w:r>
    </w:p>
    <w:p>
      <w:pPr>
        <w:pStyle w:val="28"/>
        <w:snapToGrid/>
        <w:ind w:left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export PKG_CONFIG_PATH=/usr/lib/pkgconfig:$PKG_CONFIG_PATH</w:t>
      </w:r>
    </w:p>
    <w:p>
      <w:pPr>
        <w:pStyle w:val="3"/>
        <w:bidi w:val="0"/>
        <w:ind w:left="0" w:leftChars="0" w:firstLine="0" w:firstLineChars="0"/>
        <w:rPr>
          <w:rFonts w:hint="eastAsia" w:eastAsia="思源黑体 CN Regular" w:cs="思源黑体 CN Regular"/>
          <w:b/>
          <w:bCs/>
          <w:sz w:val="24"/>
          <w:szCs w:val="24"/>
          <w:lang w:val="en-US" w:eastAsia="zh-CN"/>
        </w:rPr>
      </w:pPr>
      <w:r>
        <w:rPr>
          <w:rFonts w:hint="eastAsia" w:eastAsia="思源黑体 CN Regular" w:cs="思源黑体 CN Regular"/>
          <w:b/>
          <w:bCs/>
          <w:sz w:val="24"/>
          <w:szCs w:val="24"/>
          <w:lang w:val="en-US" w:eastAsia="zh-CN"/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可通过如下示例确定目录</w:t>
      </w:r>
    </w:p>
    <w:p>
      <w:pPr>
        <w:pStyle w:val="3"/>
        <w:bidi w:val="0"/>
        <w:ind w:left="0" w:leftChars="0" w:firstLine="0" w:firstLineChars="0"/>
        <w:rPr>
          <w:rFonts w:hint="default" w:eastAsia="思源黑体 CN Regular" w:cs="思源黑体 CN Regular"/>
          <w:b/>
          <w:bCs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0" distR="0">
            <wp:extent cx="5263515" cy="609600"/>
            <wp:effectExtent l="0" t="0" r="133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rcRect l="1601" t="297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(2)编译安装protobuf-c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unzip protobuf-c.zip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cd protobuf-c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chmod u+x autogen.sh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./autogen.sh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./configure --prefix=/usr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 xml:space="preserve">make 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make install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 xml:space="preserve">(3)设置环境变量LD_LIB_RARY_PATH 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确认LD_LIBRARY_PATH包含 libprotobuf-c.so的父目录,  即对应protobuf-c的安装目录：</w:t>
      </w:r>
    </w:p>
    <w:p>
      <w:pPr>
        <w:pStyle w:val="29"/>
        <w:keepNext w:val="0"/>
        <w:keepLines w:val="0"/>
        <w:pageBreakBefore w:val="0"/>
        <w:widowControl w:val="0"/>
        <w:shd w:val="clear" w:fill="000000" w:themeFill="text1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00FF00"/>
          <w:kern w:val="0"/>
          <w:sz w:val="21"/>
          <w:szCs w:val="21"/>
          <w:lang w:val="en-US" w:eastAsia="en-US" w:bidi="ar-SA"/>
        </w:rPr>
        <w:t>export LD_LIBRARY_PATH=/usr/lib:$LD_LIBRARY_PATH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(1)(3) 设置的环境变量也可以写入~/.bashrc 或者/etc/profile等文件持久化。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编译安装decoderbufs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unzip postgres-decoderbufs.zip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cd postgres-decoderbufs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export PATH=$PGHOME/bin:$PATH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make</w:t>
      </w:r>
    </w:p>
    <w:p>
      <w:pPr>
        <w:pStyle w:val="2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make install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PGHOME指数据库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的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安装目录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如需要为其它的同一版本的数据库安装，可以复制使用同版本数据库编译生成的插件，在当前目录分别复制编译生成的decoderbufs.so 和 decoderbufs.control 文件至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以下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对应目录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m</w:t>
      </w: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v decoderbufs.so $PGHOME/lib/postgresql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mv decoderbufs.control $PGHOME/share/postgresql/extension</w:t>
      </w:r>
    </w:p>
    <w:p>
      <w:pPr>
        <w:bidi w:val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若没有postgresql目录，统一去掉postgresql子目录: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mv decoderbufs.so $PGHOME/lib/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en-US" w:bidi="ar-SA"/>
        </w:rPr>
        <w:t>mv decoderbufs.control $PGHOME/share/extension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将两个文件的用户权限修改为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数据库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安装用户权限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eastAsia="zh-CN"/>
        </w:rPr>
        <w:t>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目标库配置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修改数据库配置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目标库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在postgresql.conf配置文件中进行相关配置。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wal_level 改为logical；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shared_preload_libraries 选项添加 decoderbufs 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根据需要调整max_wal_senders、max_replication_slots和wal_sender_timeout的值。</w:t>
      </w:r>
    </w:p>
    <w:p>
      <w:pPr>
        <w:pStyle w:val="26"/>
        <w:widowControl w:val="0"/>
        <w:numPr>
          <w:ilvl w:val="8"/>
          <w:numId w:val="0"/>
        </w:numPr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400040" cy="225425"/>
            <wp:effectExtent l="0" t="0" r="10160" b="317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rcRect t="192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00040" cy="198755"/>
            <wp:effectExtent l="0" t="0" r="10160" b="1079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rcRect r="4217" b="87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 w:firstLine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其中：</w:t>
      </w:r>
    </w:p>
    <w:p>
      <w:pPr>
        <w:pStyle w:val="3"/>
        <w:numPr>
          <w:ilvl w:val="0"/>
          <w:numId w:val="69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max_wal_senders：默认值为4。由于一个作业要占一个slot，则sender要大于等于max_replication_slots值。</w:t>
      </w:r>
    </w:p>
    <w:p>
      <w:pPr>
        <w:pStyle w:val="3"/>
        <w:numPr>
          <w:ilvl w:val="0"/>
          <w:numId w:val="69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max_replication_slots：默认值是10 ，则表示最多只能建立10个复制槽</w:t>
      </w:r>
    </w:p>
    <w:p>
      <w:pPr>
        <w:pStyle w:val="3"/>
        <w:numPr>
          <w:ilvl w:val="0"/>
          <w:numId w:val="69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wal_sender_timeout：默认值为6s，建议值为50s，过小可能导致超时异常的报错。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重启数据库。</w:t>
      </w:r>
    </w:p>
    <w:p>
      <w:pPr>
        <w:pStyle w:val="3"/>
        <w:bidi w:val="0"/>
        <w:ind w:left="0" w:leftChars="0" w:firstLine="42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t>启动前注意启动用户的环境变量LD_LIBRARY_PATH需要包含 libprotobuf-c.so的父目录。</w:t>
      </w:r>
    </w:p>
    <w:p>
      <w:pPr>
        <w:pStyle w:val="3"/>
        <w:bidi w:val="0"/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步骤1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登录目标库，登录用户需要与后续exBase平台使用的数据源连接用户保持一致。</w:t>
      </w: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 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切换至连接目标库数据源的database、数据源连接用户的schema下执行以下sql脚本：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请替换为exBase页面数据源配置的源库的username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.incremental_offset (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jobid varchar(128) primary key,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topic varchar(64) not null,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startlsn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collectcommitlsn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collectoffset bigint,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slotname varchar(128),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sourcetime 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updatetime timestamp default current_timestamp,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collecttime timestamp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);</w:t>
      </w:r>
    </w:p>
    <w:p>
      <w:pPr>
        <w:pStyle w:val="2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auto"/>
          <w:kern w:val="2"/>
          <w:sz w:val="24"/>
          <w:szCs w:val="24"/>
          <w:lang w:val="en-US" w:eastAsia="zh-CN" w:bidi="ar-SA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目标库需要将${username}.incremental_offset的查询、插入、更新的权限授予给后续exBase平台使用的目标库数据源连接用户。</w:t>
      </w:r>
    </w:p>
    <w:p>
      <w:pPr>
        <w:pStyle w:val="29"/>
        <w:shd w:val="clear" w:fill="000000" w:themeFill="text1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>GRANT SELECT,INSERT,UPDATE on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FFFF00"/>
          <w:spacing w:val="0"/>
          <w:kern w:val="0"/>
          <w:sz w:val="21"/>
          <w:szCs w:val="21"/>
          <w:lang w:val="en-US" w:eastAsia="zh-CN" w:bidi="ar-SA"/>
        </w:rPr>
        <w:t xml:space="preserve"> ${username}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>.incremental_offset to ${username}；</w:t>
      </w:r>
    </w:p>
    <w:p>
      <w:p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步骤3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登录Oracle源库，登录用户需要与后续exBase平台使用的数据源连接用户保持一致。切换至连接Oracle数据源的database、数据源连接用户的schema下执行以下sql脚本：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--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highlight w:val="none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请替换为exBase页面数据源配置的源库的username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drop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.kafkaoffset;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create table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${username}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.kafkaoffset (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jobid varchar2 (128) primary key,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topic varchar2 (64),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lastoffset number,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lastsuboffset number,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last_scn_number number,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scnnumber number,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transaction_id clob,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applytime timestamp,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updatetime timestamp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b/>
          <w:bCs/>
          <w:sz w:val="21"/>
          <w:szCs w:val="21"/>
          <w:highlight w:val="yellow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);</w:t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eastAsia"/>
          <w:lang w:val="en-US" w:eastAsia="zh-CN"/>
        </w:rPr>
      </w:pPr>
    </w:p>
    <w:bookmarkEnd w:id="71"/>
    <w:p>
      <w:pPr>
        <w:pStyle w:val="4"/>
        <w:bidi w:val="0"/>
        <w:rPr>
          <w:rFonts w:hint="eastAsia"/>
          <w:lang w:val="en-US" w:eastAsia="zh-CN"/>
        </w:rPr>
      </w:pPr>
      <w:bookmarkStart w:id="81" w:name="_Toc19149"/>
      <w:r>
        <w:rPr>
          <w:rFonts w:hint="eastAsia"/>
          <w:lang w:val="en-US" w:eastAsia="zh-CN"/>
        </w:rPr>
        <w:t>SQL Server到Vastbase G100反向</w:t>
      </w:r>
      <w:bookmarkEnd w:id="81"/>
    </w:p>
    <w:p>
      <w:pPr>
        <w:pStyle w:val="5"/>
        <w:bidi w:val="0"/>
        <w:rPr>
          <w:rFonts w:hint="default"/>
          <w:lang w:val="en-US" w:eastAsia="zh-CN"/>
        </w:rPr>
      </w:pPr>
      <w:bookmarkStart w:id="82" w:name="_Toc13078"/>
      <w:r>
        <w:rPr>
          <w:rFonts w:hint="eastAsia"/>
          <w:lang w:val="en-US" w:eastAsia="zh-CN"/>
        </w:rPr>
        <w:t>前提条件</w:t>
      </w:r>
      <w:bookmarkEnd w:id="82"/>
    </w:p>
    <w:p>
      <w:pPr>
        <w:numPr>
          <w:ilvl w:val="0"/>
          <w:numId w:val="70"/>
        </w:numPr>
        <w:bidi w:val="0"/>
        <w:ind w:left="420" w:leftChars="0" w:hanging="420" w:firstLineChars="0"/>
        <w:outlineLvl w:val="9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kern w:val="2"/>
          <w:sz w:val="24"/>
          <w:szCs w:val="24"/>
          <w:lang w:val="en-US" w:eastAsia="zh-CN" w:bidi="ar-SA"/>
        </w:rPr>
        <w:t>SQL Server到Vastbase G100反向增量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迁移版本支持情况如下：</w:t>
      </w:r>
    </w:p>
    <w:tbl>
      <w:tblPr>
        <w:tblStyle w:val="21"/>
        <w:tblW w:w="487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86"/>
        <w:gridCol w:w="39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blHeader/>
          <w:jc w:val="center"/>
        </w:trPr>
        <w:tc>
          <w:tcPr>
            <w:tcW w:w="2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源库</w:t>
            </w:r>
          </w:p>
        </w:tc>
        <w:tc>
          <w:tcPr>
            <w:tcW w:w="23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目标库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2667" w:type="pc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SQL Server 2005、2008、2008 R2、2012、2014</w:t>
            </w:r>
          </w:p>
        </w:tc>
        <w:tc>
          <w:tcPr>
            <w:tcW w:w="2332" w:type="pct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5、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2"/>
                <w:sz w:val="24"/>
                <w:szCs w:val="24"/>
                <w:lang w:val="en-US" w:eastAsia="zh-CN" w:bidi="ar-SA"/>
              </w:rPr>
              <w:t>Vastbase G100 V2.2 Build 10</w:t>
            </w:r>
          </w:p>
        </w:tc>
      </w:tr>
    </w:tbl>
    <w:p>
      <w:pPr>
        <w:pStyle w:val="27"/>
        <w:keepNext w:val="0"/>
        <w:keepLines w:val="0"/>
        <w:pageBreakBefore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0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exBase版本支持情况如下：</w:t>
      </w:r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29"/>
        <w:gridCol w:w="3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29" w:type="dxa"/>
            <w:shd w:val="clear" w:color="auto" w:fill="D7D7D7" w:themeFill="background1" w:themeFillShade="D8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平台</w:t>
            </w:r>
          </w:p>
        </w:tc>
        <w:tc>
          <w:tcPr>
            <w:tcW w:w="3993" w:type="dxa"/>
            <w:shd w:val="clear" w:color="auto" w:fill="D7D7D7" w:themeFill="background1" w:themeFillShade="D8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  <w:t>exBase</w:t>
            </w:r>
          </w:p>
        </w:tc>
        <w:tc>
          <w:tcPr>
            <w:tcW w:w="3993" w:type="dxa"/>
          </w:tcPr>
          <w:p>
            <w:pPr>
              <w:pStyle w:val="27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auto"/>
                <w:kern w:val="2"/>
                <w:sz w:val="24"/>
                <w:szCs w:val="24"/>
                <w:lang w:val="en-US" w:eastAsia="zh-CN" w:bidi="ar-SA"/>
              </w:rPr>
              <w:t>2.10及以上版本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bookmarkStart w:id="83" w:name="_Toc15802"/>
      <w:r>
        <w:rPr>
          <w:rFonts w:hint="eastAsia"/>
          <w:lang w:val="en-US" w:eastAsia="zh-CN"/>
        </w:rPr>
        <w:t>操作步骤</w:t>
      </w:r>
      <w:bookmarkEnd w:id="83"/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bookmarkStart w:id="84" w:name="_Toc7870"/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用户授权</w:t>
      </w:r>
      <w:bookmarkEnd w:id="84"/>
    </w:p>
    <w:p>
      <w:pPr>
        <w:pStyle w:val="27"/>
        <w:keepNext w:val="0"/>
        <w:keepLines w:val="0"/>
        <w:pageBreakBefore w:val="0"/>
        <w:widowControl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420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目标库Vastbase G100、Vastbase E100、PostgreSQL在exBase配置数据源时使用的用户需要有replication的权限。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授权语句如下：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/>
        <w:textAlignment w:val="auto"/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 xml:space="preserve">alter user </w:t>
      </w:r>
      <w:r>
        <w:rPr>
          <w:rFonts w:hint="eastAsia" w:ascii="思源黑体 CN Regular" w:hAnsi="思源黑体 CN Regular" w:eastAsia="思源黑体 CN Regular" w:cs="思源黑体 CN Regular"/>
          <w:snapToGrid/>
          <w:color w:val="FFFF00"/>
          <w:spacing w:val="0"/>
          <w:kern w:val="0"/>
          <w:sz w:val="21"/>
          <w:szCs w:val="21"/>
          <w:lang w:val="en-US" w:eastAsia="zh-CN" w:bidi="ar-SA"/>
        </w:rPr>
        <w:t>目标库用户名</w:t>
      </w:r>
      <w:r>
        <w:rPr>
          <w:rFonts w:hint="eastAsia" w:ascii="思源黑体 CN Regular" w:hAnsi="思源黑体 CN Regular" w:eastAsia="思源黑体 CN Regular" w:cs="思源黑体 CN Regular"/>
          <w:snapToGrid/>
          <w:color w:val="00FF00"/>
          <w:spacing w:val="0"/>
          <w:kern w:val="0"/>
          <w:sz w:val="21"/>
          <w:szCs w:val="21"/>
          <w:lang w:val="en-US" w:eastAsia="zh-CN" w:bidi="ar-SA"/>
        </w:rPr>
        <w:t xml:space="preserve"> replication;</w:t>
      </w:r>
    </w:p>
    <w:p>
      <w:pPr>
        <w:pStyle w:val="27"/>
        <w:keepNext w:val="0"/>
        <w:keepLines w:val="0"/>
        <w:pageBreakBefore w:val="0"/>
        <w:widowControl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420" w:leftChars="0" w:hanging="420" w:firstLineChars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若Vastbase G100作采集库（如Vastbase G100正向增量、Oracle/MySQL to Vastbase G10的反向增量），则需要把PUBLIC这一schema的权限赋予连接用户：</w:t>
      </w:r>
    </w:p>
    <w:p>
      <w:pPr>
        <w:pStyle w:val="28"/>
        <w:keepNext w:val="0"/>
        <w:keepLines w:val="0"/>
        <w:pageBreakBefore w:val="0"/>
        <w:widowControl/>
        <w:shd w:val="clear" w:color="auto" w:fill="000000" w:themeFill="text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rPr>
          <w:rFonts w:hint="eastAsia" w:ascii="思源黑体 CN Regular" w:hAnsi="思源黑体 CN Regular" w:eastAsia="思源黑体 CN Regular" w:cs="思源黑体 CN Regular"/>
          <w:b/>
          <w:bCs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 xml:space="preserve">grant all on schema public to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  <w:lang w:val="en-US" w:eastAsia="zh-CN"/>
        </w:rPr>
        <w:t>目标库用户名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;</w:t>
      </w:r>
    </w:p>
    <w:p>
      <w:pPr>
        <w:pStyle w:val="27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授权语句中的&lt;目标库用户名&gt;指的是添加目标库数据源时使用的用户名。</w:t>
      </w:r>
    </w:p>
    <w:p>
      <w:p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目标库配置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>步骤1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  配置白名单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在目标库Vastbase G100</w:t>
      </w: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配置应用端IP的复制权限，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在pg_hba.conf文件末尾新增一行：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host replication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user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ip</w:t>
      </w:r>
      <w:r>
        <w:rPr>
          <w:rFonts w:hint="eastAsia" w:ascii="思源黑体 CN Regular" w:hAnsi="思源黑体 CN Regular" w:eastAsia="思源黑体 CN Regular" w:cs="思源黑体 CN Regular"/>
          <w:color w:val="00FF00"/>
          <w:sz w:val="21"/>
          <w:szCs w:val="21"/>
        </w:rPr>
        <w:t>/</w:t>
      </w:r>
      <w:r>
        <w:rPr>
          <w:rFonts w:hint="eastAsia" w:ascii="思源黑体 CN Regular" w:hAnsi="思源黑体 CN Regular" w:eastAsia="思源黑体 CN Regular" w:cs="思源黑体 CN Regular"/>
          <w:color w:val="FFFF00"/>
          <w:sz w:val="21"/>
          <w:szCs w:val="21"/>
        </w:rPr>
        <w:t>掩码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md5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color w:val="auto"/>
          <w:kern w:val="2"/>
          <w:sz w:val="24"/>
          <w:szCs w:val="24"/>
          <w:lang w:val="en-US" w:eastAsia="zh-CN" w:bidi="ar-SA"/>
        </w:rPr>
        <w:t>其中：</w:t>
      </w:r>
    </w:p>
    <w:p>
      <w:pPr>
        <w:pStyle w:val="3"/>
        <w:keepLines w:val="0"/>
        <w:numPr>
          <w:ilvl w:val="0"/>
          <w:numId w:val="58"/>
        </w:numPr>
        <w:spacing w:line="240" w:lineRule="auto"/>
        <w:ind w:left="42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user为exBase配置数据源连接时使用的用户</w:t>
      </w:r>
      <w:r>
        <w:rPr>
          <w:rFonts w:hint="eastAsia" w:eastAsia="思源黑体 CN Regular" w:cs="思源黑体 CN Regular"/>
          <w:kern w:val="0"/>
          <w:sz w:val="24"/>
          <w:szCs w:val="24"/>
          <w:lang w:val="en-US" w:eastAsia="zh-CN"/>
        </w:rPr>
        <w:t>；</w:t>
      </w:r>
    </w:p>
    <w:p>
      <w:pPr>
        <w:pStyle w:val="3"/>
        <w:keepLines w:val="0"/>
        <w:numPr>
          <w:ilvl w:val="0"/>
          <w:numId w:val="58"/>
        </w:numPr>
        <w:spacing w:line="240" w:lineRule="auto"/>
        <w:ind w:left="420" w:leftChars="0" w:hanging="42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ip为exBase所在服务器ip，掩码可以为0</w:t>
      </w:r>
      <w:r>
        <w:rPr>
          <w:rFonts w:hint="eastAsia" w:eastAsia="思源黑体 CN Regular" w:cs="思源黑体 CN Regular"/>
          <w:kern w:val="0"/>
          <w:sz w:val="24"/>
          <w:szCs w:val="24"/>
          <w:lang w:val="en-US" w:eastAsia="zh-CN"/>
        </w:rPr>
        <w:t>。</w:t>
      </w:r>
    </w:p>
    <w:p>
      <w:pPr>
        <w:pStyle w:val="2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exact"/>
        <w:jc w:val="both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695325</wp:posOffset>
            </wp:positionV>
            <wp:extent cx="5219700" cy="353695"/>
            <wp:effectExtent l="0" t="0" r="0" b="825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rcRect t="2637" r="34741" b="868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例如，当exBase服务器为172.16.103.118，Vastbase G100连接数据源时的用户为test，则需要在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pg_hba.conf文件末尾新增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如见下图。</w:t>
      </w:r>
    </w:p>
    <w:p>
      <w:pPr>
        <w:pStyle w:val="3"/>
        <w:keepLines w:val="0"/>
        <w:numPr>
          <w:ilvl w:val="0"/>
          <w:numId w:val="0"/>
        </w:numPr>
        <w:spacing w:line="240" w:lineRule="auto"/>
        <w:jc w:val="left"/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</w:pP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步骤2 </w:t>
      </w: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修改数据库配置</w:t>
      </w:r>
    </w:p>
    <w:p>
      <w:pPr>
        <w:pStyle w:val="3"/>
        <w:keepNext w:val="0"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目标库Vastbase G100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在postgresql.conf配置文件中进行相关配置。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wal_level 改为logical；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shared_preload_libraries 选项添加 decoderbufs ；</w:t>
      </w:r>
    </w:p>
    <w:p>
      <w:pPr>
        <w:pStyle w:val="3"/>
        <w:keepLines w:val="0"/>
        <w:numPr>
          <w:ilvl w:val="0"/>
          <w:numId w:val="42"/>
        </w:numPr>
        <w:spacing w:line="240" w:lineRule="auto"/>
        <w:ind w:left="0" w:leftChars="0" w:firstLine="0" w:firstLineChars="0"/>
        <w:jc w:val="left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/>
        </w:rPr>
        <w:t>根据需要调整max_wal_senders、max_replication_slots和wal_sender_timeout的值。</w:t>
      </w:r>
    </w:p>
    <w:p>
      <w:pPr>
        <w:pStyle w:val="26"/>
        <w:widowControl w:val="0"/>
        <w:numPr>
          <w:ilvl w:val="8"/>
          <w:numId w:val="0"/>
        </w:numPr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400040" cy="225425"/>
            <wp:effectExtent l="0" t="0" r="10160" b="3175"/>
            <wp:docPr id="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rcRect t="192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widowControl w:val="0"/>
        <w:numPr>
          <w:ilvl w:val="6"/>
          <w:numId w:val="0"/>
        </w:numPr>
        <w:tabs>
          <w:tab w:val="left" w:pos="372"/>
        </w:tabs>
        <w:adjustRightInd/>
        <w:snapToGrid/>
        <w:jc w:val="both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drawing>
          <wp:inline distT="0" distB="0" distL="114300" distR="114300">
            <wp:extent cx="5400040" cy="198755"/>
            <wp:effectExtent l="0" t="0" r="10160" b="10795"/>
            <wp:docPr id="8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rcRect r="4217" b="87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 w:firstLine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其中：</w:t>
      </w:r>
    </w:p>
    <w:p>
      <w:pPr>
        <w:pStyle w:val="3"/>
        <w:numPr>
          <w:ilvl w:val="0"/>
          <w:numId w:val="71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max_wal_senders：默认值为4。由于一个作业要占一个slot，则sender要大于等于max_replication_slots值。</w:t>
      </w:r>
    </w:p>
    <w:p>
      <w:pPr>
        <w:pStyle w:val="3"/>
        <w:numPr>
          <w:ilvl w:val="0"/>
          <w:numId w:val="71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max_replication_slots：默认值是10 ，则表示最多只能建立10个复制槽</w:t>
      </w:r>
    </w:p>
    <w:p>
      <w:pPr>
        <w:pStyle w:val="3"/>
        <w:numPr>
          <w:ilvl w:val="0"/>
          <w:numId w:val="71"/>
        </w:numPr>
        <w:bidi w:val="0"/>
        <w:ind w:left="840" w:leftChars="0" w:hanging="420" w:firstLineChars="0"/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</w:pPr>
      <w:r>
        <w:rPr>
          <w:rFonts w:hint="eastAsia" w:ascii="思源黑体 CN Regular" w:hAnsi="思源黑体 CN Regular" w:eastAsia="思源黑体 CN Regular" w:cs="思源黑体 CN Regular"/>
          <w:kern w:val="0"/>
          <w:sz w:val="24"/>
          <w:szCs w:val="24"/>
          <w:lang w:val="en-US" w:eastAsia="zh-CN" w:bidi="ar-SA"/>
        </w:rPr>
        <w:t>wal_sender_timeout：默认值为6s，建议值为50s，过小可能导致超时异常的报错。</w:t>
      </w:r>
    </w:p>
    <w:p>
      <w:pPr>
        <w:pStyle w:val="3"/>
        <w:numPr>
          <w:ilvl w:val="0"/>
          <w:numId w:val="0"/>
        </w:numPr>
        <w:bidi w:val="0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 w:val="24"/>
          <w:szCs w:val="24"/>
          <w:lang w:val="en-US" w:eastAsia="zh-CN"/>
        </w:rPr>
        <w:t xml:space="preserve">步骤3 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 xml:space="preserve">重启Vastbase </w:t>
      </w:r>
      <w:r>
        <w:rPr>
          <w:rFonts w:hint="eastAsia" w:ascii="思源黑体 CN Regular" w:hAnsi="思源黑体 CN Regular" w:eastAsia="思源黑体 CN Regular" w:cs="思源黑体 CN Regular"/>
          <w:kern w:val="2"/>
          <w:sz w:val="24"/>
          <w:szCs w:val="24"/>
          <w:lang w:val="en-US" w:eastAsia="zh-CN" w:bidi="ar-SA"/>
        </w:rPr>
        <w:t>G100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数据库。</w:t>
      </w:r>
    </w:p>
    <w:p>
      <w:pPr>
        <w:pStyle w:val="29"/>
        <w:bidi w:val="0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vb_ctl restart</w:t>
      </w:r>
    </w:p>
    <w:bookmarkEnd w:id="2"/>
    <w:p>
      <w:pP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br w:type="page"/>
      </w:r>
      <w:r>
        <w:rPr>
          <w:rFonts w:hint="eastAsia" w:ascii="思源黑体 CN Regular" w:hAnsi="思源黑体 CN Regular" w:eastAsia="思源黑体 CN Regular" w:cs="思源黑体 CN Regular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864235</wp:posOffset>
                </wp:positionH>
                <wp:positionV relativeFrom="paragraph">
                  <wp:posOffset>7954645</wp:posOffset>
                </wp:positionV>
                <wp:extent cx="4400550" cy="695960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695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eastAsia" w:ascii="思源黑体 CN Regular" w:hAnsi="思源黑体 CN Regular" w:eastAsia="思源黑体 CN Regular" w:cs="思源黑体 CN Regular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sz w:val="18"/>
                                <w:szCs w:val="18"/>
                              </w:rPr>
                              <w:t>电话：010-82838118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eastAsia" w:ascii="思源黑体 CN Regular" w:hAnsi="思源黑体 CN Regular" w:eastAsia="思源黑体 CN Regular" w:cs="思源黑体 CN Regular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sz w:val="18"/>
                                <w:szCs w:val="18"/>
                              </w:rPr>
                              <w:t>地址：北京市海淀区学院路30号科大天工大厦B座6层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eastAsia" w:ascii="思源黑体 CN Regular" w:hAnsi="思源黑体 CN Regular" w:eastAsia="思源黑体 CN Regular" w:cs="思源黑体 CN Regular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sz w:val="18"/>
                                <w:szCs w:val="18"/>
                              </w:rPr>
                              <w:t>官网：www.vastdata.com.cn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05pt;margin-top:626.35pt;height:54.8pt;width:346.5pt;mso-position-horizontal-relative:margin;z-index:251672576;mso-width-relative:page;mso-height-relative:page;" filled="f" stroked="f" coordsize="21600,21600" o:gfxdata="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hcR7R2AAAAA0BAAAPAAAAAAAAAAEAIAAAACIAAABkcnMvZG93&#10;bnJldi54bWxQSwECFAAUAAAACACHTuJA45mcfjkCAABtBAAADgAAAAAAAAABACAAAAAnAQAAZHJz&#10;L2Uyb0RvYy54bWxQSwUGAAAAAAYABgBZAQAA0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eastAsia" w:ascii="思源黑体 CN Regular" w:hAnsi="思源黑体 CN Regular" w:eastAsia="思源黑体 CN Regular" w:cs="思源黑体 CN Regular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sz w:val="18"/>
                          <w:szCs w:val="18"/>
                        </w:rPr>
                        <w:t>电话：010-82838118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eastAsia" w:ascii="思源黑体 CN Regular" w:hAnsi="思源黑体 CN Regular" w:eastAsia="思源黑体 CN Regular" w:cs="思源黑体 CN Regular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sz w:val="18"/>
                          <w:szCs w:val="18"/>
                        </w:rPr>
                        <w:t>地址：北京市海淀区学院路30号科大天工大厦B座6层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eastAsia" w:ascii="思源黑体 CN Regular" w:hAnsi="思源黑体 CN Regular" w:eastAsia="思源黑体 CN Regular" w:cs="思源黑体 CN Regular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sz w:val="18"/>
                          <w:szCs w:val="18"/>
                        </w:rPr>
                        <w:t>官网：www.vastdata.com.cn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思源黑体 CN Regular" w:hAnsi="思源黑体 CN Regular" w:eastAsia="思源黑体 CN Regular" w:cs="思源黑体 CN Regul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918210" cy="918210"/>
            <wp:effectExtent l="0" t="0" r="15240" b="1524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1821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思源黑体 CN Regular" w:hAnsi="思源黑体 CN Regular" w:eastAsia="思源黑体 CN Regular" w:cs="思源黑体 CN Regula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1349375</wp:posOffset>
            </wp:positionH>
            <wp:positionV relativeFrom="margin">
              <wp:posOffset>3820795</wp:posOffset>
            </wp:positionV>
            <wp:extent cx="2574925" cy="920115"/>
            <wp:effectExtent l="0" t="0" r="15875" b="13335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32" t="39787" r="33487" b="51651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9201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headerReference r:id="rId10" w:type="default"/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思源黑体 CN Normal">
    <w:panose1 w:val="020B0400000000000000"/>
    <w:charset w:val="86"/>
    <w:family w:val="auto"/>
    <w:pitch w:val="default"/>
    <w:sig w:usb0="20000003" w:usb1="2ADF3C10" w:usb2="00000016" w:usb3="00000000" w:csb0="60060107" w:csb1="00000000"/>
  </w:font>
  <w:font w:name="思源黑体 CN Regular">
    <w:panose1 w:val="020B0500000000000000"/>
    <w:charset w:val="86"/>
    <w:family w:val="auto"/>
    <w:pitch w:val="default"/>
    <w:sig w:usb0="20000003" w:usb1="2ADF3C10" w:usb2="00000016" w:usb3="00000000" w:csb0="600601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tabs>
        <w:tab w:val="center" w:pos="4153"/>
        <w:tab w:val="right" w:pos="8306"/>
      </w:tabs>
      <w:snapToGrid w:val="0"/>
      <w:ind w:firstLine="360"/>
      <w:jc w:val="center"/>
      <w:rPr>
        <w:rFonts w:ascii="微软雅黑" w:hAnsi="微软雅黑" w:eastAsia="微软雅黑" w:cs="Times New Roman"/>
        <w:kern w:val="2"/>
        <w:sz w:val="18"/>
        <w:szCs w:val="18"/>
        <w:lang w:val="en-US" w:eastAsia="zh-CN" w:bidi="ar-S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tabs>
        <w:tab w:val="center" w:pos="4153"/>
        <w:tab w:val="right" w:pos="8306"/>
      </w:tabs>
      <w:snapToGrid w:val="0"/>
      <w:ind w:firstLine="360"/>
      <w:jc w:val="left"/>
      <w:rPr>
        <w:rFonts w:ascii="Calibri" w:hAnsi="Calibri" w:eastAsia="微软雅黑" w:cs="Times New Roman"/>
        <w:kern w:val="2"/>
        <w:sz w:val="18"/>
        <w:szCs w:val="18"/>
        <w:lang w:val="en-US" w:eastAsia="zh-CN" w:bidi="ar-SA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adjustRightInd/>
      <w:snapToGrid/>
      <w:jc w:val="center"/>
      <w:rPr>
        <w:rFonts w:ascii="微软雅黑" w:hAnsi="微软雅黑" w:eastAsia="微软雅黑" w:cs="微软雅黑"/>
        <w:color w:val="000000"/>
        <w:sz w:val="24"/>
        <w:szCs w:val="24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</w:pPr>
    <w:r>
      <w:rPr>
        <w:rFonts w:ascii="Calibri" w:hAnsi="Calibri" w:eastAsia="微软雅黑" w:cs="Times New Roman"/>
        <w:color w:val="000000"/>
        <w:sz w:val="21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103505</wp:posOffset>
          </wp:positionH>
          <wp:positionV relativeFrom="paragraph">
            <wp:posOffset>-3215640</wp:posOffset>
          </wp:positionV>
          <wp:extent cx="8488680" cy="8488680"/>
          <wp:effectExtent l="0" t="0" r="7620" b="0"/>
          <wp:wrapNone/>
          <wp:docPr id="42" name="图片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图片 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488680" cy="8488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color w:val="000000"/>
        <w:sz w:val="24"/>
        <w:szCs w:val="24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  <w:t>北京海量数据技术股份有限公司</w:t>
    </w:r>
  </w:p>
  <w:p>
    <w:pPr>
      <w:widowControl w:val="0"/>
      <w:tabs>
        <w:tab w:val="center" w:pos="4153"/>
        <w:tab w:val="right" w:pos="8306"/>
      </w:tabs>
      <w:snapToGrid w:val="0"/>
      <w:ind w:firstLine="360"/>
      <w:jc w:val="left"/>
      <w:rPr>
        <w:rFonts w:ascii="Calibri" w:hAnsi="Calibri" w:eastAsia="微软雅黑" w:cs="Times New Roman"/>
        <w:kern w:val="2"/>
        <w:sz w:val="18"/>
        <w:szCs w:val="18"/>
        <w:lang w:val="en-US" w:eastAsia="zh-CN" w:bidi="ar-SA"/>
      </w:rPr>
    </w:pPr>
    <w:r>
      <w:rPr>
        <w:rFonts w:ascii="Calibri" w:hAnsi="Calibri" w:eastAsia="微软雅黑" w:cs="Times New Roman"/>
        <w:kern w:val="2"/>
        <w:sz w:val="18"/>
        <w:szCs w:val="18"/>
        <w:lang w:val="en-US" w:eastAsia="zh-CN" w:bidi="ar-SA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-2403475</wp:posOffset>
          </wp:positionH>
          <wp:positionV relativeFrom="paragraph">
            <wp:posOffset>-4478020</wp:posOffset>
          </wp:positionV>
          <wp:extent cx="4284345" cy="4284345"/>
          <wp:effectExtent l="0" t="0" r="1905" b="0"/>
          <wp:wrapNone/>
          <wp:docPr id="43" name="图片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4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284345" cy="4284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sz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8" name="文本框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Sb3G8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NSb3G8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ind w:firstLine="360"/>
      <w:jc w:val="center"/>
      <w:rPr>
        <w:rFonts w:ascii="Calibri" w:hAnsi="Calibri" w:eastAsia="微软雅黑" w:cs="Times New Roman"/>
        <w:kern w:val="2"/>
        <w:sz w:val="18"/>
        <w:szCs w:val="18"/>
        <w:lang w:val="en-US" w:eastAsia="zh-CN" w:bidi="ar-S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adjustRightInd/>
      <w:snapToGrid/>
      <w:ind w:firstLine="420"/>
      <w:rPr>
        <w:rFonts w:ascii="Calibri" w:hAnsi="Calibri" w:eastAsia="微软雅黑" w:cs="Times New Roman"/>
        <w:sz w:val="21"/>
      </w:rPr>
    </w:pPr>
    <w:r>
      <w:rPr>
        <w:rFonts w:ascii="Calibri" w:hAnsi="Calibri" w:eastAsia="微软雅黑" w:cs="Times New Roman"/>
        <w:sz w:val="21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-1835150</wp:posOffset>
          </wp:positionH>
          <wp:positionV relativeFrom="paragraph">
            <wp:posOffset>-3157220</wp:posOffset>
          </wp:positionV>
          <wp:extent cx="5455920" cy="5455920"/>
          <wp:effectExtent l="0" t="0" r="11430" b="11430"/>
          <wp:wrapNone/>
          <wp:docPr id="40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图片 1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55920" cy="5455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Calibri" w:hAnsi="Calibri" w:eastAsia="微软雅黑" w:cs="Times New Roman"/>
        <w:sz w:val="21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3905885</wp:posOffset>
          </wp:positionH>
          <wp:positionV relativeFrom="paragraph">
            <wp:posOffset>-433705</wp:posOffset>
          </wp:positionV>
          <wp:extent cx="2279650" cy="1009650"/>
          <wp:effectExtent l="0" t="0" r="0" b="0"/>
          <wp:wrapNone/>
          <wp:docPr id="41" name="图片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图片 4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79374" cy="10094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Calibri" w:hAnsi="Calibri" w:eastAsia="微软雅黑" w:cs="Times New Roman"/>
        <w:sz w:val="21"/>
      </w:rPr>
      <w:tab/>
    </w:r>
    <w:r>
      <w:rPr>
        <w:rFonts w:ascii="Calibri" w:hAnsi="Calibri" w:eastAsia="微软雅黑" w:cs="Times New Roman"/>
        <w:sz w:val="21"/>
      </w:rPr>
      <w:tab/>
    </w:r>
    <w:r>
      <w:rPr>
        <w:rFonts w:ascii="Calibri" w:hAnsi="Calibri" w:eastAsia="微软雅黑" w:cs="Times New Roman"/>
        <w:sz w:val="21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1"/>
      </w:pBdr>
      <w:wordWrap w:val="0"/>
    </w:pPr>
  </w:p>
  <w:p>
    <w:pPr>
      <w:pStyle w:val="16"/>
      <w:pBdr>
        <w:bottom w:val="none" w:color="auto" w:sz="0" w:space="1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1"/>
      </w:pBdr>
      <w:wordWrap w:val="0"/>
    </w:pPr>
  </w:p>
  <w:p>
    <w:pPr>
      <w:pStyle w:val="16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B3B88B"/>
    <w:multiLevelType w:val="singleLevel"/>
    <w:tmpl w:val="80B3B88B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0B71B40"/>
    <w:multiLevelType w:val="singleLevel"/>
    <w:tmpl w:val="80B71B40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16BF161"/>
    <w:multiLevelType w:val="singleLevel"/>
    <w:tmpl w:val="816BF161"/>
    <w:lvl w:ilvl="0" w:tentative="0">
      <w:start w:val="1"/>
      <w:numFmt w:val="bullet"/>
      <w:lvlText w:val=""/>
      <w:lvlJc w:val="left"/>
      <w:pPr>
        <w:ind w:left="60" w:hanging="420"/>
      </w:pPr>
      <w:rPr>
        <w:rFonts w:hint="default" w:ascii="Wingdings" w:hAnsi="Wingdings"/>
      </w:rPr>
    </w:lvl>
  </w:abstractNum>
  <w:abstractNum w:abstractNumId="3">
    <w:nsid w:val="857D9A5E"/>
    <w:multiLevelType w:val="singleLevel"/>
    <w:tmpl w:val="857D9A5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8609D354"/>
    <w:multiLevelType w:val="singleLevel"/>
    <w:tmpl w:val="8609D354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89E00092"/>
    <w:multiLevelType w:val="singleLevel"/>
    <w:tmpl w:val="89E0009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8A372379"/>
    <w:multiLevelType w:val="singleLevel"/>
    <w:tmpl w:val="8A372379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7">
    <w:nsid w:val="9158160E"/>
    <w:multiLevelType w:val="singleLevel"/>
    <w:tmpl w:val="9158160E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9E4F30B1"/>
    <w:multiLevelType w:val="singleLevel"/>
    <w:tmpl w:val="9E4F30B1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AAF4F9E3"/>
    <w:multiLevelType w:val="singleLevel"/>
    <w:tmpl w:val="AAF4F9E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0">
    <w:nsid w:val="B590D94C"/>
    <w:multiLevelType w:val="singleLevel"/>
    <w:tmpl w:val="B590D94C"/>
    <w:lvl w:ilvl="0" w:tentative="0">
      <w:start w:val="1"/>
      <w:numFmt w:val="bullet"/>
      <w:lvlText w:val=""/>
      <w:lvlJc w:val="left"/>
      <w:pPr>
        <w:ind w:left="0" w:hanging="420"/>
      </w:pPr>
      <w:rPr>
        <w:rFonts w:hint="default" w:ascii="Wingdings" w:hAnsi="Wingdings"/>
      </w:rPr>
    </w:lvl>
  </w:abstractNum>
  <w:abstractNum w:abstractNumId="11">
    <w:nsid w:val="B71DCB7C"/>
    <w:multiLevelType w:val="multilevel"/>
    <w:tmpl w:val="B71DCB7C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B88BD2F9"/>
    <w:multiLevelType w:val="singleLevel"/>
    <w:tmpl w:val="B88BD2F9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C420AE10"/>
    <w:multiLevelType w:val="singleLevel"/>
    <w:tmpl w:val="C420AE1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4">
    <w:nsid w:val="C575438D"/>
    <w:multiLevelType w:val="singleLevel"/>
    <w:tmpl w:val="C575438D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CA1B71DB"/>
    <w:multiLevelType w:val="singleLevel"/>
    <w:tmpl w:val="CA1B71D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6">
    <w:nsid w:val="CC82B264"/>
    <w:multiLevelType w:val="singleLevel"/>
    <w:tmpl w:val="CC82B264"/>
    <w:lvl w:ilvl="0" w:tentative="0">
      <w:start w:val="1"/>
      <w:numFmt w:val="bullet"/>
      <w:lvlText w:val=""/>
      <w:lvlJc w:val="left"/>
      <w:pPr>
        <w:ind w:left="0" w:hanging="420"/>
      </w:pPr>
      <w:rPr>
        <w:rFonts w:hint="default" w:ascii="Wingdings" w:hAnsi="Wingdings"/>
      </w:rPr>
    </w:lvl>
  </w:abstractNum>
  <w:abstractNum w:abstractNumId="17">
    <w:nsid w:val="CD20CA3C"/>
    <w:multiLevelType w:val="singleLevel"/>
    <w:tmpl w:val="CD20CA3C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D083916A"/>
    <w:multiLevelType w:val="multilevel"/>
    <w:tmpl w:val="D083916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4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5"/>
      <w:lvlText w:val="%1.%2.%3."/>
      <w:lvlJc w:val="left"/>
      <w:pPr>
        <w:ind w:left="0" w:hanging="720"/>
      </w:pPr>
      <w:rPr>
        <w:rFonts w:hint="default" w:ascii="思源黑体 CN Normal" w:hAnsi="思源黑体 CN Normal" w:eastAsia="思源黑体 CN Normal" w:cs="思源黑体 CN Normal"/>
      </w:rPr>
    </w:lvl>
    <w:lvl w:ilvl="3" w:tentative="0">
      <w:start w:val="1"/>
      <w:numFmt w:val="decimal"/>
      <w:pStyle w:val="6"/>
      <w:lvlText w:val="%1.%2.%3.%4."/>
      <w:lvlJc w:val="left"/>
      <w:pPr>
        <w:ind w:left="864" w:hanging="864"/>
      </w:pPr>
      <w:rPr>
        <w:rFonts w:hint="default" w:ascii="思源黑体 CN Normal" w:hAnsi="思源黑体 CN Normal" w:eastAsia="思源黑体 CN Normal" w:cs="思源黑体 CN Normal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9">
    <w:nsid w:val="D38F04D1"/>
    <w:multiLevelType w:val="multilevel"/>
    <w:tmpl w:val="D38F04D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0">
    <w:nsid w:val="D964049F"/>
    <w:multiLevelType w:val="singleLevel"/>
    <w:tmpl w:val="D964049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1">
    <w:nsid w:val="DC2B0606"/>
    <w:multiLevelType w:val="singleLevel"/>
    <w:tmpl w:val="DC2B0606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DDD5673C"/>
    <w:multiLevelType w:val="singleLevel"/>
    <w:tmpl w:val="DDD5673C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E8B1539C"/>
    <w:multiLevelType w:val="singleLevel"/>
    <w:tmpl w:val="E8B1539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EFC0DF98"/>
    <w:multiLevelType w:val="singleLevel"/>
    <w:tmpl w:val="EFC0DF9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5">
    <w:nsid w:val="F1655F1E"/>
    <w:multiLevelType w:val="singleLevel"/>
    <w:tmpl w:val="F1655F1E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F3EDE8C0"/>
    <w:multiLevelType w:val="singleLevel"/>
    <w:tmpl w:val="F3EDE8C0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7">
    <w:nsid w:val="F4EC9335"/>
    <w:multiLevelType w:val="singleLevel"/>
    <w:tmpl w:val="F4EC9335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8">
    <w:nsid w:val="F7227BD6"/>
    <w:multiLevelType w:val="singleLevel"/>
    <w:tmpl w:val="F7227BD6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F8BB1691"/>
    <w:multiLevelType w:val="singleLevel"/>
    <w:tmpl w:val="F8BB1691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FBEC1FDE"/>
    <w:multiLevelType w:val="singleLevel"/>
    <w:tmpl w:val="FBEC1FD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1">
    <w:nsid w:val="0709412A"/>
    <w:multiLevelType w:val="singleLevel"/>
    <w:tmpl w:val="0709412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2">
    <w:nsid w:val="0A51501A"/>
    <w:multiLevelType w:val="singleLevel"/>
    <w:tmpl w:val="0A51501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3">
    <w:nsid w:val="0B5BC05D"/>
    <w:multiLevelType w:val="singleLevel"/>
    <w:tmpl w:val="0B5BC05D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4">
    <w:nsid w:val="10E9E77B"/>
    <w:multiLevelType w:val="multilevel"/>
    <w:tmpl w:val="10E9E77B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5">
    <w:nsid w:val="11110EAC"/>
    <w:multiLevelType w:val="singleLevel"/>
    <w:tmpl w:val="11110EAC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14B71D85"/>
    <w:multiLevelType w:val="singleLevel"/>
    <w:tmpl w:val="14B71D8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1C39A6E0"/>
    <w:multiLevelType w:val="singleLevel"/>
    <w:tmpl w:val="1C39A6E0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8">
    <w:nsid w:val="1CB4BED0"/>
    <w:multiLevelType w:val="singleLevel"/>
    <w:tmpl w:val="1CB4BED0"/>
    <w:lvl w:ilvl="0" w:tentative="0">
      <w:start w:val="1"/>
      <w:numFmt w:val="bullet"/>
      <w:lvlText w:val=""/>
      <w:lvlJc w:val="left"/>
      <w:pPr>
        <w:ind w:left="60" w:hanging="420"/>
      </w:pPr>
      <w:rPr>
        <w:rFonts w:hint="default" w:ascii="Wingdings" w:hAnsi="Wingdings"/>
      </w:rPr>
    </w:lvl>
  </w:abstractNum>
  <w:abstractNum w:abstractNumId="39">
    <w:nsid w:val="240326A0"/>
    <w:multiLevelType w:val="singleLevel"/>
    <w:tmpl w:val="240326A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0">
    <w:nsid w:val="27C591B9"/>
    <w:multiLevelType w:val="singleLevel"/>
    <w:tmpl w:val="27C591B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2B2877AF"/>
    <w:multiLevelType w:val="singleLevel"/>
    <w:tmpl w:val="2B2877A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2">
    <w:nsid w:val="2BD95ED6"/>
    <w:multiLevelType w:val="singleLevel"/>
    <w:tmpl w:val="2BD95ED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3">
    <w:nsid w:val="2E4002E3"/>
    <w:multiLevelType w:val="singleLevel"/>
    <w:tmpl w:val="2E4002E3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4">
    <w:nsid w:val="3330012C"/>
    <w:multiLevelType w:val="multilevel"/>
    <w:tmpl w:val="3330012C"/>
    <w:lvl w:ilvl="0" w:tentative="0">
      <w:start w:val="1"/>
      <w:numFmt w:val="bullet"/>
      <w:pStyle w:val="27"/>
      <w:lvlText w:val="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-420"/>
        </w:tabs>
        <w:ind w:left="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-420"/>
        </w:tabs>
        <w:ind w:left="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-420"/>
        </w:tabs>
        <w:ind w:left="1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-420"/>
        </w:tabs>
        <w:ind w:left="1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-420"/>
        </w:tabs>
        <w:ind w:left="2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-420"/>
        </w:tabs>
        <w:ind w:left="2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-420"/>
        </w:tabs>
        <w:ind w:left="2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-420"/>
        </w:tabs>
        <w:ind w:left="3360" w:hanging="420"/>
      </w:pPr>
      <w:rPr>
        <w:rFonts w:hint="default" w:ascii="Wingdings" w:hAnsi="Wingdings"/>
      </w:rPr>
    </w:lvl>
  </w:abstractNum>
  <w:abstractNum w:abstractNumId="45">
    <w:nsid w:val="33300C74"/>
    <w:multiLevelType w:val="singleLevel"/>
    <w:tmpl w:val="33300C7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6">
    <w:nsid w:val="3BC98652"/>
    <w:multiLevelType w:val="singleLevel"/>
    <w:tmpl w:val="3BC9865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7">
    <w:nsid w:val="3BF64C73"/>
    <w:multiLevelType w:val="singleLevel"/>
    <w:tmpl w:val="3BF64C73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8">
    <w:nsid w:val="3C4EA542"/>
    <w:multiLevelType w:val="singleLevel"/>
    <w:tmpl w:val="3C4EA54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9">
    <w:nsid w:val="3DFD49FD"/>
    <w:multiLevelType w:val="singleLevel"/>
    <w:tmpl w:val="3DFD49F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0">
    <w:nsid w:val="43184195"/>
    <w:multiLevelType w:val="singleLevel"/>
    <w:tmpl w:val="43184195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1">
    <w:nsid w:val="46BA3007"/>
    <w:multiLevelType w:val="singleLevel"/>
    <w:tmpl w:val="46BA3007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46BE4F7D"/>
    <w:multiLevelType w:val="singleLevel"/>
    <w:tmpl w:val="46BE4F7D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3">
    <w:nsid w:val="46C786B0"/>
    <w:multiLevelType w:val="singleLevel"/>
    <w:tmpl w:val="46C786B0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4">
    <w:nsid w:val="4920F9FA"/>
    <w:multiLevelType w:val="singleLevel"/>
    <w:tmpl w:val="4920F9FA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5">
    <w:nsid w:val="4E29EF3E"/>
    <w:multiLevelType w:val="singleLevel"/>
    <w:tmpl w:val="4E29EF3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6">
    <w:nsid w:val="5100C3AC"/>
    <w:multiLevelType w:val="singleLevel"/>
    <w:tmpl w:val="5100C3AC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7">
    <w:nsid w:val="51BB5897"/>
    <w:multiLevelType w:val="singleLevel"/>
    <w:tmpl w:val="51BB589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8">
    <w:nsid w:val="5542135A"/>
    <w:multiLevelType w:val="singleLevel"/>
    <w:tmpl w:val="5542135A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9">
    <w:nsid w:val="574353BF"/>
    <w:multiLevelType w:val="singleLevel"/>
    <w:tmpl w:val="574353B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0">
    <w:nsid w:val="6138C2F6"/>
    <w:multiLevelType w:val="singleLevel"/>
    <w:tmpl w:val="6138C2F6"/>
    <w:lvl w:ilvl="0" w:tentative="0">
      <w:start w:val="1"/>
      <w:numFmt w:val="bullet"/>
      <w:lvlText w:val=""/>
      <w:lvlJc w:val="left"/>
      <w:pPr>
        <w:tabs>
          <w:tab w:val="left" w:pos="1260"/>
        </w:tabs>
        <w:ind w:left="1470" w:hanging="420"/>
      </w:pPr>
      <w:rPr>
        <w:rFonts w:hint="default" w:ascii="Wingdings" w:hAnsi="Wingdings"/>
      </w:rPr>
    </w:lvl>
  </w:abstractNum>
  <w:abstractNum w:abstractNumId="61">
    <w:nsid w:val="620FB9F4"/>
    <w:multiLevelType w:val="singleLevel"/>
    <w:tmpl w:val="620FB9F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2">
    <w:nsid w:val="65E2AD78"/>
    <w:multiLevelType w:val="singleLevel"/>
    <w:tmpl w:val="65E2AD78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3">
    <w:nsid w:val="661DB445"/>
    <w:multiLevelType w:val="singleLevel"/>
    <w:tmpl w:val="661DB445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4">
    <w:nsid w:val="69A89D66"/>
    <w:multiLevelType w:val="singleLevel"/>
    <w:tmpl w:val="69A89D66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5">
    <w:nsid w:val="69BE8EFF"/>
    <w:multiLevelType w:val="singleLevel"/>
    <w:tmpl w:val="69BE8EF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6">
    <w:nsid w:val="6E5648D1"/>
    <w:multiLevelType w:val="multilevel"/>
    <w:tmpl w:val="6E5648D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7">
    <w:nsid w:val="701D19E7"/>
    <w:multiLevelType w:val="singleLevel"/>
    <w:tmpl w:val="701D19E7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8">
    <w:nsid w:val="74807222"/>
    <w:multiLevelType w:val="singleLevel"/>
    <w:tmpl w:val="7480722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9">
    <w:nsid w:val="773446DA"/>
    <w:multiLevelType w:val="multilevel"/>
    <w:tmpl w:val="773446DA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795F46AA"/>
    <w:multiLevelType w:val="singleLevel"/>
    <w:tmpl w:val="795F46A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18"/>
  </w:num>
  <w:num w:numId="2">
    <w:abstractNumId w:val="44"/>
  </w:num>
  <w:num w:numId="3">
    <w:abstractNumId w:val="11"/>
  </w:num>
  <w:num w:numId="4">
    <w:abstractNumId w:val="50"/>
  </w:num>
  <w:num w:numId="5">
    <w:abstractNumId w:val="28"/>
  </w:num>
  <w:num w:numId="6">
    <w:abstractNumId w:val="0"/>
  </w:num>
  <w:num w:numId="7">
    <w:abstractNumId w:val="68"/>
  </w:num>
  <w:num w:numId="8">
    <w:abstractNumId w:val="64"/>
  </w:num>
  <w:num w:numId="9">
    <w:abstractNumId w:val="65"/>
  </w:num>
  <w:num w:numId="10">
    <w:abstractNumId w:val="66"/>
  </w:num>
  <w:num w:numId="11">
    <w:abstractNumId w:val="3"/>
  </w:num>
  <w:num w:numId="12">
    <w:abstractNumId w:val="5"/>
  </w:num>
  <w:num w:numId="13">
    <w:abstractNumId w:val="22"/>
  </w:num>
  <w:num w:numId="14">
    <w:abstractNumId w:val="61"/>
  </w:num>
  <w:num w:numId="15">
    <w:abstractNumId w:val="45"/>
  </w:num>
  <w:num w:numId="16">
    <w:abstractNumId w:val="47"/>
  </w:num>
  <w:num w:numId="17">
    <w:abstractNumId w:val="20"/>
  </w:num>
  <w:num w:numId="18">
    <w:abstractNumId w:val="6"/>
  </w:num>
  <w:num w:numId="19">
    <w:abstractNumId w:val="34"/>
  </w:num>
  <w:num w:numId="20">
    <w:abstractNumId w:val="40"/>
  </w:num>
  <w:num w:numId="21">
    <w:abstractNumId w:val="32"/>
  </w:num>
  <w:num w:numId="22">
    <w:abstractNumId w:val="37"/>
  </w:num>
  <w:num w:numId="23">
    <w:abstractNumId w:val="60"/>
  </w:num>
  <w:num w:numId="24">
    <w:abstractNumId w:val="30"/>
  </w:num>
  <w:num w:numId="25">
    <w:abstractNumId w:val="59"/>
  </w:num>
  <w:num w:numId="26">
    <w:abstractNumId w:val="41"/>
  </w:num>
  <w:num w:numId="27">
    <w:abstractNumId w:val="31"/>
  </w:num>
  <w:num w:numId="28">
    <w:abstractNumId w:val="46"/>
  </w:num>
  <w:num w:numId="29">
    <w:abstractNumId w:val="70"/>
  </w:num>
  <w:num w:numId="30">
    <w:abstractNumId w:val="55"/>
  </w:num>
  <w:num w:numId="31">
    <w:abstractNumId w:val="33"/>
  </w:num>
  <w:num w:numId="32">
    <w:abstractNumId w:val="35"/>
  </w:num>
  <w:num w:numId="33">
    <w:abstractNumId w:val="36"/>
  </w:num>
  <w:num w:numId="34">
    <w:abstractNumId w:val="16"/>
  </w:num>
  <w:num w:numId="35">
    <w:abstractNumId w:val="38"/>
  </w:num>
  <w:num w:numId="36">
    <w:abstractNumId w:val="2"/>
  </w:num>
  <w:num w:numId="37">
    <w:abstractNumId w:val="21"/>
  </w:num>
  <w:num w:numId="38">
    <w:abstractNumId w:val="52"/>
  </w:num>
  <w:num w:numId="39">
    <w:abstractNumId w:val="8"/>
  </w:num>
  <w:num w:numId="40">
    <w:abstractNumId w:val="19"/>
  </w:num>
  <w:num w:numId="41">
    <w:abstractNumId w:val="48"/>
  </w:num>
  <w:num w:numId="42">
    <w:abstractNumId w:val="12"/>
  </w:num>
  <w:num w:numId="43">
    <w:abstractNumId w:val="42"/>
  </w:num>
  <w:num w:numId="44">
    <w:abstractNumId w:val="15"/>
  </w:num>
  <w:num w:numId="45">
    <w:abstractNumId w:val="58"/>
  </w:num>
  <w:num w:numId="46">
    <w:abstractNumId w:val="7"/>
  </w:num>
  <w:num w:numId="47">
    <w:abstractNumId w:val="13"/>
  </w:num>
  <w:num w:numId="48">
    <w:abstractNumId w:val="27"/>
  </w:num>
  <w:num w:numId="49">
    <w:abstractNumId w:val="56"/>
  </w:num>
  <w:num w:numId="50">
    <w:abstractNumId w:val="43"/>
  </w:num>
  <w:num w:numId="51">
    <w:abstractNumId w:val="39"/>
  </w:num>
  <w:num w:numId="52">
    <w:abstractNumId w:val="26"/>
  </w:num>
  <w:num w:numId="53">
    <w:abstractNumId w:val="62"/>
  </w:num>
  <w:num w:numId="54">
    <w:abstractNumId w:val="51"/>
  </w:num>
  <w:num w:numId="55">
    <w:abstractNumId w:val="54"/>
  </w:num>
  <w:num w:numId="56">
    <w:abstractNumId w:val="63"/>
  </w:num>
  <w:num w:numId="57">
    <w:abstractNumId w:val="53"/>
  </w:num>
  <w:num w:numId="58">
    <w:abstractNumId w:val="14"/>
  </w:num>
  <w:num w:numId="59">
    <w:abstractNumId w:val="10"/>
  </w:num>
  <w:num w:numId="60">
    <w:abstractNumId w:val="49"/>
  </w:num>
  <w:num w:numId="61">
    <w:abstractNumId w:val="67"/>
  </w:num>
  <w:num w:numId="62">
    <w:abstractNumId w:val="29"/>
  </w:num>
  <w:num w:numId="63">
    <w:abstractNumId w:val="4"/>
  </w:num>
  <w:num w:numId="64">
    <w:abstractNumId w:val="69"/>
  </w:num>
  <w:num w:numId="65">
    <w:abstractNumId w:val="24"/>
  </w:num>
  <w:num w:numId="66">
    <w:abstractNumId w:val="57"/>
  </w:num>
  <w:num w:numId="67">
    <w:abstractNumId w:val="1"/>
  </w:num>
  <w:num w:numId="68">
    <w:abstractNumId w:val="17"/>
  </w:num>
  <w:num w:numId="69">
    <w:abstractNumId w:val="23"/>
  </w:num>
  <w:num w:numId="70">
    <w:abstractNumId w:val="25"/>
  </w:num>
  <w:num w:numId="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IyNDJiNzNjYzA1MTE4NGM3NjBiMjMwNGFkOTk2ZWMifQ=="/>
  </w:docVars>
  <w:rsids>
    <w:rsidRoot w:val="00172A27"/>
    <w:rsid w:val="00005144"/>
    <w:rsid w:val="001108D9"/>
    <w:rsid w:val="00125148"/>
    <w:rsid w:val="00193DC5"/>
    <w:rsid w:val="00206FD6"/>
    <w:rsid w:val="00261B5D"/>
    <w:rsid w:val="00360EBE"/>
    <w:rsid w:val="00386ABA"/>
    <w:rsid w:val="003A16BA"/>
    <w:rsid w:val="0042322D"/>
    <w:rsid w:val="00492035"/>
    <w:rsid w:val="005623B5"/>
    <w:rsid w:val="00667DA8"/>
    <w:rsid w:val="00765669"/>
    <w:rsid w:val="008429FB"/>
    <w:rsid w:val="00853E94"/>
    <w:rsid w:val="0096228B"/>
    <w:rsid w:val="009E561B"/>
    <w:rsid w:val="009F415D"/>
    <w:rsid w:val="00A702AA"/>
    <w:rsid w:val="00AA27CD"/>
    <w:rsid w:val="00B03D82"/>
    <w:rsid w:val="00C93ACB"/>
    <w:rsid w:val="00CE2824"/>
    <w:rsid w:val="00D04E0F"/>
    <w:rsid w:val="00DD3CC6"/>
    <w:rsid w:val="00E73410"/>
    <w:rsid w:val="00E81D6B"/>
    <w:rsid w:val="00F22A52"/>
    <w:rsid w:val="015F407B"/>
    <w:rsid w:val="018D30EF"/>
    <w:rsid w:val="048806DB"/>
    <w:rsid w:val="04B06820"/>
    <w:rsid w:val="064F2E46"/>
    <w:rsid w:val="07124399"/>
    <w:rsid w:val="089668EB"/>
    <w:rsid w:val="08CC4A1B"/>
    <w:rsid w:val="09270598"/>
    <w:rsid w:val="0AF44832"/>
    <w:rsid w:val="0B024C06"/>
    <w:rsid w:val="0D7A5E27"/>
    <w:rsid w:val="0DD55875"/>
    <w:rsid w:val="0E0F44B4"/>
    <w:rsid w:val="0E455054"/>
    <w:rsid w:val="0FA333E1"/>
    <w:rsid w:val="0FB35738"/>
    <w:rsid w:val="10481492"/>
    <w:rsid w:val="10F212F3"/>
    <w:rsid w:val="116E7FC0"/>
    <w:rsid w:val="12883529"/>
    <w:rsid w:val="12985C63"/>
    <w:rsid w:val="12CE69DF"/>
    <w:rsid w:val="1374371F"/>
    <w:rsid w:val="137B48FD"/>
    <w:rsid w:val="13B649E3"/>
    <w:rsid w:val="13F94322"/>
    <w:rsid w:val="14554A7E"/>
    <w:rsid w:val="17D83286"/>
    <w:rsid w:val="1CEF07FA"/>
    <w:rsid w:val="1E23541F"/>
    <w:rsid w:val="202D0573"/>
    <w:rsid w:val="2126436E"/>
    <w:rsid w:val="217C6B87"/>
    <w:rsid w:val="22BD0CBA"/>
    <w:rsid w:val="257445A4"/>
    <w:rsid w:val="26146026"/>
    <w:rsid w:val="273A0789"/>
    <w:rsid w:val="287369E2"/>
    <w:rsid w:val="28C50ACE"/>
    <w:rsid w:val="2B64119D"/>
    <w:rsid w:val="2CA05A62"/>
    <w:rsid w:val="2DDF4633"/>
    <w:rsid w:val="2E106FF0"/>
    <w:rsid w:val="341F791F"/>
    <w:rsid w:val="34B33FE4"/>
    <w:rsid w:val="34C072C6"/>
    <w:rsid w:val="34D45E41"/>
    <w:rsid w:val="34EF32D6"/>
    <w:rsid w:val="35780D15"/>
    <w:rsid w:val="36DE26B7"/>
    <w:rsid w:val="376D2F5E"/>
    <w:rsid w:val="38F046AC"/>
    <w:rsid w:val="398F5706"/>
    <w:rsid w:val="3B3C2FBC"/>
    <w:rsid w:val="3B727F00"/>
    <w:rsid w:val="3C96089D"/>
    <w:rsid w:val="3D1A4CCB"/>
    <w:rsid w:val="3D7962DB"/>
    <w:rsid w:val="3D8E7995"/>
    <w:rsid w:val="3E543945"/>
    <w:rsid w:val="3E7932F5"/>
    <w:rsid w:val="3F4C49A0"/>
    <w:rsid w:val="3FFCFA2F"/>
    <w:rsid w:val="40CA6965"/>
    <w:rsid w:val="41A66CFD"/>
    <w:rsid w:val="42DF6A67"/>
    <w:rsid w:val="42F558BE"/>
    <w:rsid w:val="4373235B"/>
    <w:rsid w:val="439D18D8"/>
    <w:rsid w:val="46CA30FC"/>
    <w:rsid w:val="48B7355F"/>
    <w:rsid w:val="48EF2C32"/>
    <w:rsid w:val="49956050"/>
    <w:rsid w:val="4BAF69A9"/>
    <w:rsid w:val="4C6B5ECC"/>
    <w:rsid w:val="4CCA0764"/>
    <w:rsid w:val="4E555601"/>
    <w:rsid w:val="4EBE38A1"/>
    <w:rsid w:val="4FE077D2"/>
    <w:rsid w:val="50FC1069"/>
    <w:rsid w:val="51E25046"/>
    <w:rsid w:val="535D23B8"/>
    <w:rsid w:val="53E9F5AD"/>
    <w:rsid w:val="54391AA0"/>
    <w:rsid w:val="55AC3166"/>
    <w:rsid w:val="56F773C2"/>
    <w:rsid w:val="57382A50"/>
    <w:rsid w:val="58981960"/>
    <w:rsid w:val="58DA05B7"/>
    <w:rsid w:val="59CF468B"/>
    <w:rsid w:val="5C5402AA"/>
    <w:rsid w:val="5D963F28"/>
    <w:rsid w:val="5F385B07"/>
    <w:rsid w:val="5F8C735B"/>
    <w:rsid w:val="5F9E5291"/>
    <w:rsid w:val="5FC91A8D"/>
    <w:rsid w:val="5FD127D9"/>
    <w:rsid w:val="624C1BD2"/>
    <w:rsid w:val="638A029C"/>
    <w:rsid w:val="640D4362"/>
    <w:rsid w:val="659D096D"/>
    <w:rsid w:val="67543B2D"/>
    <w:rsid w:val="677E4229"/>
    <w:rsid w:val="67CC27E3"/>
    <w:rsid w:val="67F0663A"/>
    <w:rsid w:val="68914603"/>
    <w:rsid w:val="68E46B6A"/>
    <w:rsid w:val="6BD8288F"/>
    <w:rsid w:val="6D5B3083"/>
    <w:rsid w:val="6DCB4845"/>
    <w:rsid w:val="6F6A71FD"/>
    <w:rsid w:val="6FD17FFF"/>
    <w:rsid w:val="707C3448"/>
    <w:rsid w:val="708032A4"/>
    <w:rsid w:val="70F12FCA"/>
    <w:rsid w:val="711D6CDA"/>
    <w:rsid w:val="71A05F0E"/>
    <w:rsid w:val="73194436"/>
    <w:rsid w:val="73A53C18"/>
    <w:rsid w:val="75023384"/>
    <w:rsid w:val="75F36758"/>
    <w:rsid w:val="761F2BE6"/>
    <w:rsid w:val="77791C8A"/>
    <w:rsid w:val="78E15EE1"/>
    <w:rsid w:val="792D310E"/>
    <w:rsid w:val="792E1895"/>
    <w:rsid w:val="7A5A0B7F"/>
    <w:rsid w:val="7B824F36"/>
    <w:rsid w:val="7C6F438E"/>
    <w:rsid w:val="7C9030B2"/>
    <w:rsid w:val="7D5B77CE"/>
    <w:rsid w:val="7F101024"/>
    <w:rsid w:val="7FEA7B6A"/>
    <w:rsid w:val="9D7E50D4"/>
    <w:rsid w:val="E7FE4142"/>
    <w:rsid w:val="FFF54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jc w:val="both"/>
    </w:pPr>
    <w:rPr>
      <w:rFonts w:ascii="思源黑体 CN Normal" w:hAnsi="思源黑体 CN Normal" w:eastAsia="思源黑体 CN Normal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keepNext/>
      <w:numPr>
        <w:ilvl w:val="0"/>
        <w:numId w:val="1"/>
      </w:numPr>
      <w:adjustRightInd w:val="0"/>
      <w:snapToGrid w:val="0"/>
      <w:ind w:left="432" w:hanging="432"/>
      <w:outlineLvl w:val="0"/>
    </w:pPr>
    <w:rPr>
      <w:rFonts w:ascii="思源黑体 CN Regular" w:hAnsi="思源黑体 CN Regular"/>
      <w:b/>
      <w:sz w:val="32"/>
    </w:rPr>
  </w:style>
  <w:style w:type="paragraph" w:styleId="4">
    <w:name w:val="heading 2"/>
    <w:basedOn w:val="1"/>
    <w:next w:val="5"/>
    <w:unhideWhenUsed/>
    <w:qFormat/>
    <w:uiPriority w:val="0"/>
    <w:pPr>
      <w:keepNext/>
      <w:keepLines/>
      <w:numPr>
        <w:ilvl w:val="1"/>
        <w:numId w:val="1"/>
      </w:numPr>
      <w:wordWrap w:val="0"/>
      <w:adjustRightInd w:val="0"/>
      <w:snapToGrid w:val="0"/>
      <w:ind w:left="573" w:hanging="573" w:firstLineChars="0"/>
      <w:outlineLvl w:val="1"/>
    </w:pPr>
    <w:rPr>
      <w:b/>
      <w:bCs/>
      <w:sz w:val="30"/>
      <w:szCs w:val="32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adjustRightInd w:val="0"/>
      <w:snapToGrid w:val="0"/>
      <w:ind w:left="0" w:firstLine="0" w:firstLineChars="0"/>
      <w:outlineLvl w:val="2"/>
    </w:pPr>
    <w:rPr>
      <w:rFonts w:cs="思源黑体 CN Regular"/>
      <w:b/>
      <w:bCs/>
      <w:sz w:val="28"/>
      <w:szCs w:val="28"/>
    </w:rPr>
  </w:style>
  <w:style w:type="paragraph" w:styleId="6">
    <w:name w:val="heading 4"/>
    <w:basedOn w:val="1"/>
    <w:next w:val="1"/>
    <w:link w:val="32"/>
    <w:unhideWhenUsed/>
    <w:qFormat/>
    <w:uiPriority w:val="9"/>
    <w:pPr>
      <w:keepNext/>
      <w:keepLines/>
      <w:numPr>
        <w:ilvl w:val="3"/>
        <w:numId w:val="1"/>
      </w:numPr>
      <w:adjustRightInd w:val="0"/>
      <w:snapToGrid w:val="0"/>
      <w:spacing w:beforeLines="0" w:beforeAutospacing="0" w:afterLines="0" w:afterAutospacing="0" w:line="240" w:lineRule="auto"/>
      <w:ind w:left="0" w:firstLine="0"/>
      <w:outlineLvl w:val="3"/>
    </w:pPr>
    <w:rPr>
      <w:rFonts w:ascii="思源黑体 CN Regular" w:hAnsi="思源黑体 CN Regular" w:eastAsia="思源黑体 CN Regular" w:cs="思源黑体 CN Normal"/>
      <w:b/>
      <w:sz w:val="24"/>
      <w:szCs w:val="24"/>
    </w:rPr>
  </w:style>
  <w:style w:type="paragraph" w:styleId="7">
    <w:name w:val="heading 5"/>
    <w:basedOn w:val="1"/>
    <w:next w:val="1"/>
    <w:link w:val="37"/>
    <w:unhideWhenUsed/>
    <w:qFormat/>
    <w:uiPriority w:val="9"/>
    <w:pPr>
      <w:keepNext/>
      <w:keepLines/>
      <w:numPr>
        <w:ilvl w:val="4"/>
        <w:numId w:val="1"/>
      </w:numPr>
      <w:adjustRightInd w:val="0"/>
      <w:snapToGrid w:val="0"/>
      <w:spacing w:beforeLines="0" w:beforeAutospacing="0" w:afterLines="0" w:afterAutospacing="0" w:line="240" w:lineRule="auto"/>
      <w:ind w:left="1008" w:hanging="1008"/>
      <w:outlineLvl w:val="4"/>
    </w:pPr>
    <w:rPr>
      <w:rFonts w:ascii="思源黑体 CN Regular" w:hAnsi="思源黑体 CN Regular" w:eastAsia="思源黑体 CN Regular" w:cs="思源黑体 CN Regular"/>
      <w:b/>
      <w:szCs w:val="24"/>
    </w:rPr>
  </w:style>
  <w:style w:type="paragraph" w:styleId="8">
    <w:name w:val="heading 6"/>
    <w:basedOn w:val="1"/>
    <w:next w:val="1"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9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10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23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keepLines/>
      <w:wordWrap w:val="0"/>
      <w:adjustRightInd w:val="0"/>
      <w:snapToGrid w:val="0"/>
      <w:spacing w:line="240" w:lineRule="auto"/>
      <w:ind w:firstLine="200" w:firstLineChars="200"/>
    </w:pPr>
    <w:rPr>
      <w:rFonts w:ascii="思源黑体 CN Regular" w:hAnsi="思源黑体 CN Regular"/>
    </w:rPr>
  </w:style>
  <w:style w:type="paragraph" w:styleId="1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3">
    <w:name w:val="annotation text"/>
    <w:basedOn w:val="1"/>
    <w:semiHidden/>
    <w:unhideWhenUsed/>
    <w:qFormat/>
    <w:uiPriority w:val="99"/>
    <w:pPr>
      <w:jc w:val="left"/>
    </w:pPr>
  </w:style>
  <w:style w:type="paragraph" w:styleId="14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5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7">
    <w:name w:val="toc 1"/>
    <w:basedOn w:val="1"/>
    <w:next w:val="1"/>
    <w:semiHidden/>
    <w:unhideWhenUsed/>
    <w:qFormat/>
    <w:uiPriority w:val="39"/>
  </w:style>
  <w:style w:type="paragraph" w:styleId="18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9">
    <w:name w:val="HTML Preformatted"/>
    <w:basedOn w:val="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0">
    <w:name w:val="Normal (Web)"/>
    <w:basedOn w:val="1"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22">
    <w:name w:val="Table Grid"/>
    <w:basedOn w:val="21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4">
    <w:name w:val="Emphasis"/>
    <w:basedOn w:val="23"/>
    <w:qFormat/>
    <w:uiPriority w:val="20"/>
    <w:rPr>
      <w:i/>
    </w:rPr>
  </w:style>
  <w:style w:type="character" w:styleId="25">
    <w:name w:val="Hyperlink"/>
    <w:basedOn w:val="2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26">
    <w:name w:val="List Paragraph"/>
    <w:basedOn w:val="1"/>
    <w:qFormat/>
    <w:uiPriority w:val="34"/>
    <w:pPr>
      <w:ind w:firstLine="420" w:firstLineChars="200"/>
    </w:pPr>
  </w:style>
  <w:style w:type="paragraph" w:customStyle="1" w:styleId="27">
    <w:name w:val="要点罗列"/>
    <w:basedOn w:val="26"/>
    <w:qFormat/>
    <w:uiPriority w:val="0"/>
    <w:pPr>
      <w:numPr>
        <w:ilvl w:val="0"/>
        <w:numId w:val="2"/>
      </w:numPr>
      <w:ind w:left="709" w:firstLine="0" w:firstLineChars="0"/>
    </w:pPr>
    <w:rPr>
      <w:rFonts w:ascii="Arial" w:hAnsi="Arial"/>
      <w:color w:val="000000" w:themeColor="text1"/>
      <w14:textFill>
        <w14:solidFill>
          <w14:schemeClr w14:val="tx1"/>
        </w14:solidFill>
      </w14:textFill>
    </w:rPr>
  </w:style>
  <w:style w:type="paragraph" w:customStyle="1" w:styleId="28">
    <w:name w:val="Terminal Display"/>
    <w:qFormat/>
    <w:uiPriority w:val="0"/>
    <w:pPr>
      <w:shd w:val="clear" w:color="auto" w:fill="000000" w:themeFill="text1"/>
      <w:adjustRightInd w:val="0"/>
      <w:snapToGrid w:val="0"/>
      <w:spacing w:line="240" w:lineRule="auto"/>
      <w:ind w:left="0"/>
    </w:pPr>
    <w:rPr>
      <w:rFonts w:ascii="思源黑体 CN Normal" w:hAnsi="思源黑体 CN Normal" w:eastAsia="思源黑体 CN Normal" w:cs="Courier New"/>
      <w:snapToGrid w:val="0"/>
      <w:color w:val="4DD60C"/>
      <w:spacing w:val="-1"/>
      <w:sz w:val="21"/>
      <w:szCs w:val="16"/>
      <w:lang w:val="en-US" w:eastAsia="zh-CN" w:bidi="ar-SA"/>
    </w:rPr>
  </w:style>
  <w:style w:type="paragraph" w:customStyle="1" w:styleId="29">
    <w:name w:val="Source Code"/>
    <w:link w:val="30"/>
    <w:qFormat/>
    <w:uiPriority w:val="0"/>
    <w:pPr>
      <w:shd w:val="clear" w:fill="000000" w:themeFill="text1"/>
      <w:wordWrap w:val="0"/>
      <w:adjustRightInd w:val="0"/>
      <w:snapToGrid w:val="0"/>
      <w:spacing w:line="240" w:lineRule="auto"/>
    </w:pPr>
    <w:rPr>
      <w:rFonts w:ascii="思源黑体 CN Regular" w:hAnsi="思源黑体 CN Regular" w:eastAsia="思源黑体 CN Regular" w:cs="思源黑体 CN Regular"/>
      <w:color w:val="00FF00"/>
      <w:sz w:val="21"/>
      <w:lang w:eastAsia="en-US"/>
    </w:rPr>
  </w:style>
  <w:style w:type="character" w:customStyle="1" w:styleId="30">
    <w:name w:val="Verbatim Char"/>
    <w:basedOn w:val="31"/>
    <w:link w:val="29"/>
    <w:qFormat/>
    <w:uiPriority w:val="0"/>
    <w:rPr>
      <w:rFonts w:ascii="思源黑体 CN Regular" w:hAnsi="思源黑体 CN Regular" w:eastAsia="思源黑体 CN Regular" w:cs="思源黑体 CN Regular"/>
      <w:color w:val="00FF00"/>
      <w:sz w:val="21"/>
      <w:lang w:eastAsia="en-US"/>
    </w:rPr>
  </w:style>
  <w:style w:type="character" w:customStyle="1" w:styleId="31">
    <w:name w:val="正文文本 字符"/>
    <w:basedOn w:val="23"/>
    <w:qFormat/>
    <w:uiPriority w:val="0"/>
    <w:rPr>
      <w:rFonts w:eastAsia="宋体"/>
    </w:rPr>
  </w:style>
  <w:style w:type="character" w:customStyle="1" w:styleId="32">
    <w:name w:val="标题 4 Char"/>
    <w:link w:val="6"/>
    <w:qFormat/>
    <w:uiPriority w:val="9"/>
    <w:rPr>
      <w:rFonts w:ascii="思源黑体 CN Regular" w:hAnsi="思源黑体 CN Regular" w:eastAsia="思源黑体 CN Regular" w:cs="思源黑体 CN Normal"/>
      <w:b/>
      <w:sz w:val="24"/>
      <w:szCs w:val="24"/>
    </w:rPr>
  </w:style>
  <w:style w:type="paragraph" w:customStyle="1" w:styleId="3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6">
    <w:name w:val="代码块"/>
    <w:basedOn w:val="1"/>
    <w:qFormat/>
    <w:uiPriority w:val="0"/>
    <w:pPr>
      <w:keepLines/>
      <w:shd w:val="clear" w:color="auto" w:fill="000000" w:themeFill="text1"/>
      <w:adjustRightInd w:val="0"/>
      <w:snapToGrid w:val="0"/>
    </w:pPr>
    <w:rPr>
      <w:rFonts w:ascii="思源黑体 CN Regular" w:hAnsi="思源黑体 CN Regular" w:eastAsia="思源黑体 CN Regular" w:cs="思源黑体 CN Regular"/>
      <w:color w:val="00FF00"/>
      <w:szCs w:val="21"/>
    </w:rPr>
  </w:style>
  <w:style w:type="character" w:customStyle="1" w:styleId="37">
    <w:name w:val="标题 5 Char"/>
    <w:link w:val="7"/>
    <w:qFormat/>
    <w:uiPriority w:val="9"/>
    <w:rPr>
      <w:rFonts w:ascii="思源黑体 CN Regular" w:hAnsi="思源黑体 CN Regular" w:eastAsia="思源黑体 CN Regular" w:cs="思源黑体 CN Regular"/>
      <w:b/>
      <w:sz w:val="24"/>
      <w:szCs w:val="24"/>
    </w:rPr>
  </w:style>
  <w:style w:type="paragraph" w:customStyle="1" w:styleId="38">
    <w:name w:val="Tabletext"/>
    <w:basedOn w:val="1"/>
    <w:qFormat/>
    <w:uiPriority w:val="0"/>
    <w:pPr>
      <w:keepLines/>
      <w:spacing w:after="120"/>
    </w:pPr>
    <w:rPr>
      <w:rFonts w:ascii="Calibri" w:hAnsi="Calibri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8.jpeg"/><Relationship Id="rId35" Type="http://schemas.openxmlformats.org/officeDocument/2006/relationships/image" Target="media/image27.jpe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62</Pages>
  <Words>14919</Words>
  <Characters>38463</Characters>
  <Lines>8</Lines>
  <Paragraphs>2</Paragraphs>
  <TotalTime>1</TotalTime>
  <ScaleCrop>false</ScaleCrop>
  <LinksUpToDate>false</LinksUpToDate>
  <CharactersWithSpaces>41080</CharactersWithSpaces>
  <Application>WPS Office_11.1.0.12650_F1E327BC-269C-435d-A152-05C5408002CA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2020-10-21T01:15:00Z</dcterms:created>
  <dc:creator>admin</dc:creator>
  <cp:lastModifiedBy>黄桃罐头</cp:lastModifiedBy>
  <dcterms:modified xsi:type="dcterms:W3CDTF">2022-10-31T14:35:48Z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2052-11.1.0.12650</vt:lpwstr>
  </property>
  <property fmtid="{D5CDD505-2E9C-101B-9397-08002B2CF9AE}" pid="3" name="ICV">
    <vt:lpwstr>A5B039DA41EE48EAA3E56A442B84C9BF</vt:lpwstr>
  </property>
</Properties>
</file>