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i/>
          <w:iCs/>
          <w:color w:val="4F81BD" w:themeColor="accent1"/>
        </w:rPr>
        <w:id w:val="733315679"/>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987"/>
          </w:tblGrid>
          <w:tr w:rsidR="00F80321">
            <w:sdt>
              <w:sdtPr>
                <w:rPr>
                  <w:rFonts w:asciiTheme="majorHAnsi" w:eastAsiaTheme="majorEastAsia" w:hAnsiTheme="majorHAnsi" w:cstheme="majorBidi"/>
                  <w:b/>
                  <w:bCs/>
                  <w:i/>
                  <w:iCs/>
                  <w:color w:val="4F81BD" w:themeColor="accent1"/>
                </w:rPr>
                <w:alias w:val="Organización"/>
                <w:id w:val="13406915"/>
                <w:placeholder>
                  <w:docPart w:val="63A86AE2940448EAB320513205F4756C"/>
                </w:placeholder>
                <w:dataBinding w:prefixMappings="xmlns:ns0='http://schemas.openxmlformats.org/officeDocument/2006/extended-properties'" w:xpath="/ns0:Properties[1]/ns0:Company[1]" w:storeItemID="{6668398D-A668-4E3E-A5EB-62B293D839F1}"/>
                <w:text/>
              </w:sdtPr>
              <w:sdtEndPr>
                <w:rPr>
                  <w:b w:val="0"/>
                  <w:bCs w:val="0"/>
                  <w:i w:val="0"/>
                  <w:iCs w:val="0"/>
                  <w:color w:val="auto"/>
                </w:rPr>
              </w:sdtEndPr>
              <w:sdtContent>
                <w:tc>
                  <w:tcPr>
                    <w:tcW w:w="7672" w:type="dxa"/>
                    <w:tcMar>
                      <w:top w:w="216" w:type="dxa"/>
                      <w:left w:w="115" w:type="dxa"/>
                      <w:bottom w:w="216" w:type="dxa"/>
                      <w:right w:w="115" w:type="dxa"/>
                    </w:tcMar>
                  </w:tcPr>
                  <w:p w:rsidR="00F80321" w:rsidRDefault="00F80321" w:rsidP="00F80321">
                    <w:pPr>
                      <w:pStyle w:val="Sinespaciado"/>
                      <w:rPr>
                        <w:rFonts w:asciiTheme="majorHAnsi" w:eastAsiaTheme="majorEastAsia" w:hAnsiTheme="majorHAnsi" w:cstheme="majorBidi"/>
                      </w:rPr>
                    </w:pPr>
                    <w:r>
                      <w:rPr>
                        <w:rFonts w:asciiTheme="majorHAnsi" w:eastAsiaTheme="majorEastAsia" w:hAnsiTheme="majorHAnsi" w:cstheme="majorBidi"/>
                      </w:rPr>
                      <w:t>CCIA</w:t>
                    </w:r>
                  </w:p>
                </w:tc>
              </w:sdtContent>
            </w:sdt>
          </w:tr>
          <w:tr w:rsidR="00F80321">
            <w:tc>
              <w:tcPr>
                <w:tcW w:w="7672" w:type="dxa"/>
              </w:tcPr>
              <w:sdt>
                <w:sdtPr>
                  <w:rPr>
                    <w:rFonts w:asciiTheme="majorHAnsi" w:eastAsiaTheme="majorEastAsia" w:hAnsiTheme="majorHAnsi" w:cstheme="majorBidi"/>
                    <w:color w:val="4F81BD" w:themeColor="accent1"/>
                    <w:sz w:val="80"/>
                    <w:szCs w:val="80"/>
                  </w:rPr>
                  <w:alias w:val="Título"/>
                  <w:id w:val="13406919"/>
                  <w:placeholder>
                    <w:docPart w:val="257943C4F03A44ECAF9B4C568C6AB0E9"/>
                  </w:placeholder>
                  <w:dataBinding w:prefixMappings="xmlns:ns0='http://schemas.openxmlformats.org/package/2006/metadata/core-properties' xmlns:ns1='http://purl.org/dc/elements/1.1/'" w:xpath="/ns0:coreProperties[1]/ns1:title[1]" w:storeItemID="{6C3C8BC8-F283-45AE-878A-BAB7291924A1}"/>
                  <w:text/>
                </w:sdtPr>
                <w:sdtContent>
                  <w:p w:rsidR="00F80321" w:rsidRDefault="00F80321" w:rsidP="00F80321">
                    <w:pPr>
                      <w:pStyle w:val="Sinespaciad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Juego de fuerzas desiguales: El Buitre y los Cuervos</w:t>
                    </w:r>
                  </w:p>
                </w:sdtContent>
              </w:sdt>
            </w:tc>
          </w:tr>
          <w:tr w:rsidR="00F80321">
            <w:sdt>
              <w:sdtPr>
                <w:rPr>
                  <w:rFonts w:asciiTheme="majorHAnsi" w:eastAsiaTheme="majorEastAsia" w:hAnsiTheme="majorHAnsi" w:cstheme="majorBidi"/>
                </w:rPr>
                <w:alias w:val="Subtítulo"/>
                <w:id w:val="13406923"/>
                <w:placeholder>
                  <w:docPart w:val="0E74732E1C004A18A818073E401DE79E"/>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F80321" w:rsidRDefault="00F80321" w:rsidP="00F80321">
                    <w:pPr>
                      <w:pStyle w:val="Sinespaciado"/>
                      <w:rPr>
                        <w:rFonts w:asciiTheme="majorHAnsi" w:eastAsiaTheme="majorEastAsia" w:hAnsiTheme="majorHAnsi" w:cstheme="majorBidi"/>
                      </w:rPr>
                    </w:pPr>
                    <w:r>
                      <w:rPr>
                        <w:rFonts w:asciiTheme="majorHAnsi" w:eastAsiaTheme="majorEastAsia" w:hAnsiTheme="majorHAnsi" w:cstheme="majorBidi"/>
                      </w:rPr>
                      <w:t>IA1 2010-2011</w:t>
                    </w:r>
                  </w:p>
                </w:tc>
              </w:sdtContent>
            </w:sdt>
          </w:tr>
        </w:tbl>
        <w:p w:rsidR="00F80321" w:rsidRDefault="00F80321"/>
        <w:p w:rsidR="00F80321" w:rsidRDefault="00F80321"/>
        <w:tbl>
          <w:tblPr>
            <w:tblpPr w:leftFromText="187" w:rightFromText="187" w:horzAnchor="margin" w:tblpXSpec="center" w:tblpYSpec="bottom"/>
            <w:tblW w:w="4000" w:type="pct"/>
            <w:tblLook w:val="04A0"/>
          </w:tblPr>
          <w:tblGrid>
            <w:gridCol w:w="6987"/>
          </w:tblGrid>
          <w:tr w:rsidR="00F80321" w:rsidRPr="00C850AC">
            <w:tc>
              <w:tcPr>
                <w:tcW w:w="7672" w:type="dxa"/>
                <w:tcMar>
                  <w:top w:w="216" w:type="dxa"/>
                  <w:left w:w="115" w:type="dxa"/>
                  <w:bottom w:w="216" w:type="dxa"/>
                  <w:right w:w="115" w:type="dxa"/>
                </w:tcMar>
              </w:tcPr>
              <w:p w:rsidR="00F80321" w:rsidRPr="00C850AC" w:rsidRDefault="00F80321">
                <w:pPr>
                  <w:pStyle w:val="Sinespaciado"/>
                  <w:rPr>
                    <w:color w:val="4F81BD" w:themeColor="accent1"/>
                    <w:sz w:val="28"/>
                    <w:szCs w:val="28"/>
                  </w:rPr>
                </w:pPr>
                <w:r w:rsidRPr="00C850AC">
                  <w:rPr>
                    <w:color w:val="4F81BD" w:themeColor="accent1"/>
                    <w:sz w:val="28"/>
                    <w:szCs w:val="28"/>
                  </w:rPr>
                  <w:t>Jesús Fernández Sáez</w:t>
                </w:r>
              </w:p>
              <w:p w:rsidR="00F80321" w:rsidRPr="00C850AC" w:rsidRDefault="00F80321">
                <w:pPr>
                  <w:pStyle w:val="Sinespaciado"/>
                  <w:rPr>
                    <w:color w:val="4F81BD" w:themeColor="accent1"/>
                    <w:sz w:val="28"/>
                    <w:szCs w:val="28"/>
                  </w:rPr>
                </w:pPr>
                <w:r w:rsidRPr="00C850AC">
                  <w:rPr>
                    <w:color w:val="4F81BD" w:themeColor="accent1"/>
                    <w:sz w:val="28"/>
                    <w:szCs w:val="28"/>
                  </w:rPr>
                  <w:t>David Russo Donoso</w:t>
                </w:r>
              </w:p>
              <w:p w:rsidR="00F80321" w:rsidRPr="00C850AC" w:rsidRDefault="00F80321">
                <w:pPr>
                  <w:pStyle w:val="Sinespaciado"/>
                  <w:rPr>
                    <w:color w:val="4F81BD" w:themeColor="accent1"/>
                    <w:sz w:val="28"/>
                    <w:szCs w:val="28"/>
                  </w:rPr>
                </w:pPr>
              </w:p>
              <w:p w:rsidR="00F80321" w:rsidRPr="00C850AC" w:rsidRDefault="00F80321">
                <w:pPr>
                  <w:pStyle w:val="Sinespaciado"/>
                  <w:rPr>
                    <w:color w:val="4F81BD" w:themeColor="accent1"/>
                    <w:sz w:val="28"/>
                    <w:szCs w:val="28"/>
                  </w:rPr>
                </w:pPr>
              </w:p>
            </w:tc>
          </w:tr>
        </w:tbl>
        <w:p w:rsidR="00F80321" w:rsidRPr="00C850AC" w:rsidRDefault="00F80321">
          <w:pPr>
            <w:rPr>
              <w:sz w:val="28"/>
              <w:szCs w:val="28"/>
            </w:rPr>
          </w:pPr>
        </w:p>
        <w:p w:rsidR="00022FA9" w:rsidRDefault="00F80321" w:rsidP="00022FA9">
          <w:pPr>
            <w:pStyle w:val="Citadestacada"/>
          </w:pPr>
          <w:r>
            <w:br w:type="page"/>
          </w:r>
        </w:p>
      </w:sdtContent>
    </w:sdt>
    <w:p w:rsidR="00F80321" w:rsidRDefault="00022FA9" w:rsidP="00022FA9">
      <w:pPr>
        <w:pStyle w:val="Citadestacada"/>
        <w:ind w:left="0"/>
        <w:rPr>
          <w:i w:val="0"/>
        </w:rPr>
      </w:pPr>
      <w:r>
        <w:rPr>
          <w:i w:val="0"/>
        </w:rPr>
        <w:lastRenderedPageBreak/>
        <w:t>JUEGO DE FUERZAS DESIGUALES</w:t>
      </w:r>
    </w:p>
    <w:p w:rsidR="00022FA9" w:rsidRDefault="00022FA9" w:rsidP="00022FA9">
      <w:r>
        <w:t xml:space="preserve">En este trabajo desarrollaremos el llamado </w:t>
      </w:r>
      <w:r>
        <w:rPr>
          <w:i/>
        </w:rPr>
        <w:t>Juego de fuerzas desiguales</w:t>
      </w:r>
      <w:r>
        <w:t xml:space="preserve"> o, simplemente, </w:t>
      </w:r>
      <w:r>
        <w:rPr>
          <w:i/>
        </w:rPr>
        <w:t>Juego del buitre y los cuervos</w:t>
      </w:r>
      <w:r>
        <w:t>.</w:t>
      </w:r>
    </w:p>
    <w:p w:rsidR="00022FA9" w:rsidRDefault="00022FA9" w:rsidP="00022FA9">
      <w:r>
        <w:t>Dicho juego se desarrolla sobre un tablero en forma de estrella de 5 puntas, y en él participan 2 jugadores: el buitre y el cuervo.</w:t>
      </w:r>
    </w:p>
    <w:p w:rsidR="008347CC" w:rsidRDefault="00022FA9" w:rsidP="00022FA9">
      <w:r>
        <w:t>El cuervo cuenta con 7 fichas que, una vez colocadas en el tablero, puede ir moviendo de casilla en casilla con la intención de atrapar al buitre en un lugar donde no t</w:t>
      </w:r>
      <w:r w:rsidR="008347CC">
        <w:t>enga escapatoria posible, momento en que se declara vencedor.</w:t>
      </w:r>
    </w:p>
    <w:p w:rsidR="00022FA9" w:rsidRDefault="008347CC" w:rsidP="00022FA9">
      <w:r>
        <w:t xml:space="preserve">Por otro lado, el buitre solo cuenta con una ficha, que puede mover de forma similar a los cuervos, con el añadido de que puede comer fichas enemigas saltando sobre ellas, de forma similar a como se haría en el juego de las </w:t>
      </w:r>
      <w:hyperlink r:id="rId8" w:history="1">
        <w:r w:rsidRPr="008347CC">
          <w:rPr>
            <w:rStyle w:val="Hipervnculo"/>
          </w:rPr>
          <w:t>damas</w:t>
        </w:r>
      </w:hyperlink>
      <w:r>
        <w:t>, pudiendo comer varios cuervos en un mismo movimiento.</w:t>
      </w:r>
      <w:r w:rsidR="00022FA9">
        <w:t xml:space="preserve"> </w:t>
      </w:r>
      <w:r>
        <w:t xml:space="preserve"> El buitre se considerará vencedor si logra devorar 4 o más cuervos.</w:t>
      </w:r>
    </w:p>
    <w:p w:rsidR="008347CC" w:rsidRDefault="008347CC" w:rsidP="00022FA9">
      <w:r>
        <w:t xml:space="preserve">Para Desarrollar el algoritmo del juego, recurriremos al algoritmo </w:t>
      </w:r>
      <w:r w:rsidRPr="008347CC">
        <w:rPr>
          <w:i/>
        </w:rPr>
        <w:t>minmax</w:t>
      </w:r>
      <w:r>
        <w:rPr>
          <w:i/>
        </w:rPr>
        <w:t xml:space="preserve"> con poda alfa-beta.</w:t>
      </w:r>
    </w:p>
    <w:p w:rsidR="008347CC" w:rsidRDefault="008347CC" w:rsidP="00022FA9"/>
    <w:p w:rsidR="008347CC" w:rsidRDefault="008347CC" w:rsidP="008347CC">
      <w:pPr>
        <w:pStyle w:val="Citadestacada"/>
        <w:ind w:left="0"/>
        <w:rPr>
          <w:i w:val="0"/>
        </w:rPr>
      </w:pPr>
      <w:r>
        <w:rPr>
          <w:i w:val="0"/>
        </w:rPr>
        <w:t>ALGORITMO MINMAX CON PODA ALFA-BETA</w:t>
      </w:r>
    </w:p>
    <w:p w:rsidR="008347CC" w:rsidRDefault="008347CC" w:rsidP="008347CC">
      <w:r>
        <w:t>El algoritmo minmax se utiliza para que la máquina tome decisiones sobre qué movimiento realizar en su turno. Para ello se apoya en un árbol creado a partir de los posibles movimientos que puede llegar a realizar, llegando hasta una cierta profundidad dada (que en nuestro algoritmo irá incrementándose a medida que el juego avance) y usando una función de evaluación estática definida por nosotros para elegir la rama que considere más apropiada en un momento dado.</w:t>
      </w:r>
    </w:p>
    <w:p w:rsidR="008347CC" w:rsidRDefault="008347CC" w:rsidP="008347CC">
      <w:r>
        <w:t xml:space="preserve">La poda alfa-beta se utiliza para no tener que evaluar todos los nodos, simplemente </w:t>
      </w:r>
      <w:r w:rsidR="00163EDA">
        <w:t>tomando el primero que tenga un valor realmente aceptable; es decir, en cuanto el valor de un nodo sea mejor que el de su nodo padre.</w:t>
      </w:r>
    </w:p>
    <w:p w:rsidR="003C3B6C" w:rsidRDefault="003C3B6C" w:rsidP="008347CC">
      <w:r>
        <w:t xml:space="preserve">En las </w:t>
      </w:r>
      <w:hyperlink r:id="rId9" w:history="1">
        <w:r w:rsidRPr="003C3B6C">
          <w:rPr>
            <w:rStyle w:val="Hipervnculo"/>
          </w:rPr>
          <w:t>transparencias del tema 7</w:t>
        </w:r>
      </w:hyperlink>
      <w:r>
        <w:t xml:space="preserve"> de la asignatura de Inteligencia Artificial 1 se puede encontrar más detalles sobre el algoritmo.</w:t>
      </w:r>
    </w:p>
    <w:p w:rsidR="00163EDA" w:rsidRDefault="00163EDA" w:rsidP="008347CC"/>
    <w:p w:rsidR="00163EDA" w:rsidRDefault="00163EDA" w:rsidP="008347CC"/>
    <w:p w:rsidR="00163EDA" w:rsidRDefault="00163EDA" w:rsidP="008347CC"/>
    <w:p w:rsidR="00163EDA" w:rsidRDefault="00163EDA" w:rsidP="008347CC"/>
    <w:p w:rsidR="00163EDA" w:rsidRDefault="00163EDA" w:rsidP="008347CC"/>
    <w:p w:rsidR="00163EDA" w:rsidRDefault="00163EDA" w:rsidP="008347CC"/>
    <w:p w:rsidR="00163EDA" w:rsidRDefault="00163EDA" w:rsidP="008347CC"/>
    <w:p w:rsidR="00163EDA" w:rsidRDefault="00163EDA" w:rsidP="008347CC"/>
    <w:p w:rsidR="00163EDA" w:rsidRDefault="00163EDA" w:rsidP="00163EDA">
      <w:pPr>
        <w:pStyle w:val="Citadestacada"/>
        <w:ind w:left="0"/>
        <w:rPr>
          <w:i w:val="0"/>
        </w:rPr>
      </w:pPr>
      <w:r>
        <w:rPr>
          <w:i w:val="0"/>
        </w:rPr>
        <w:t>Representación del juego</w:t>
      </w:r>
    </w:p>
    <w:p w:rsidR="00163EDA" w:rsidRDefault="00163EDA" w:rsidP="00163EDA">
      <w:r>
        <w:t>Para representar el tablero de juego nos hemos basado en un</w:t>
      </w:r>
      <w:r w:rsidR="000C287D">
        <w:t>a</w:t>
      </w:r>
      <w:r>
        <w:t xml:space="preserve"> </w:t>
      </w:r>
      <w:r w:rsidR="000C287D">
        <w:t>lista</w:t>
      </w:r>
      <w:r>
        <w:t xml:space="preserve"> de tamaño 12, siendo los 10 primeros valores las casillas del tablero, que toman la siguiente forma:</w:t>
      </w:r>
    </w:p>
    <w:p w:rsidR="00163EDA" w:rsidRDefault="00CE004C" w:rsidP="002C7E42">
      <w:r>
        <w:rPr>
          <w:noProof/>
          <w:lang w:eastAsia="es-ES"/>
        </w:rPr>
        <w:pict>
          <v:group id="_x0000_s1091" style="position:absolute;margin-left:108.2pt;margin-top:8.05pt;width:180.75pt;height:167.25pt;z-index:251704320" coordorigin="3865,3583" coordsize="3615,3345">
            <v:group id="_x0000_s1089" style="position:absolute;left:3865;top:3583;width:3615;height:3345" coordorigin="3675,3000" coordsize="3615,3345">
              <v:group id="_x0000_s1086" style="position:absolute;left:3675;top:3000;width:3615;height:3345" coordorigin="3675,3000" coordsize="3615,3345">
                <v:oval id="_x0000_s1035" style="position:absolute;left:6285;top:5835;width:435;height:435">
                  <v:shadow on="t"/>
                  <v:textbox>
                    <w:txbxContent>
                      <w:p w:rsidR="002C7E42" w:rsidRDefault="002C7E42" w:rsidP="002C7E42">
                        <w:r>
                          <w:t>90</w:t>
                        </w:r>
                      </w:p>
                    </w:txbxContent>
                  </v:textbox>
                </v:oval>
                <v:group id="_x0000_s1083" style="position:absolute;left:3675;top:3000;width:3615;height:3345" coordorigin="3675,3000" coordsize="3615,3345">
                  <v:group id="_x0000_s1081" style="position:absolute;left:3675;top:3000;width:3615;height:3345" coordorigin="3675,3000" coordsize="3615,3345">
                    <v:oval id="_x0000_s1034" style="position:absolute;left:4155;top:5910;width:435;height:435">
                      <v:shadow on="t"/>
                      <v:textbox>
                        <w:txbxContent>
                          <w:p w:rsidR="002C7E42" w:rsidRDefault="002C7E42" w:rsidP="002C7E42">
                            <w:r>
                              <w:t>8</w:t>
                            </w:r>
                          </w:p>
                        </w:txbxContent>
                      </v:textbox>
                    </v:oval>
                    <v:group id="_x0000_s1079" style="position:absolute;left:3675;top:3000;width:3615;height:2595" coordorigin="3675,3000" coordsize="3615,2595">
                      <v:group id="_x0000_s1077" style="position:absolute;left:3675;top:3000;width:3615;height:2595" coordorigin="3675,3000" coordsize="3615,2595">
                        <v:group id="_x0000_s1075" style="position:absolute;left:3675;top:3000;width:3615;height:2595" coordorigin="3675,3000" coordsize="3615,2595">
                          <v:group id="_x0000_s1073" style="position:absolute;left:3675;top:3000;width:3615;height:2595" coordorigin="3675,3000" coordsize="3615,2595">
                            <v:oval id="_x0000_s1032" style="position:absolute;left:5925;top:4800;width:435;height:435">
                              <v:shadow on="t"/>
                              <v:textbox>
                                <w:txbxContent>
                                  <w:p w:rsidR="002C7E42" w:rsidRDefault="002C7E42" w:rsidP="002C7E42">
                                    <w:r>
                                      <w:t>6</w:t>
                                    </w:r>
                                  </w:p>
                                </w:txbxContent>
                              </v:textbox>
                            </v:oval>
                            <v:group id="_x0000_s1071" style="position:absolute;left:3675;top:3000;width:3615;height:2595" coordorigin="3675,3000" coordsize="3615,2595">
                              <v:oval id="_x0000_s1033" style="position:absolute;left:5315;top:5160;width:435;height:435">
                                <v:shadow on="t"/>
                                <v:textbox>
                                  <w:txbxContent>
                                    <w:p w:rsidR="002C7E42" w:rsidRDefault="002C7E42" w:rsidP="002C7E42">
                                      <w:r>
                                        <w:t>7</w:t>
                                      </w:r>
                                    </w:p>
                                  </w:txbxContent>
                                </v:textbox>
                              </v:oval>
                              <v:group id="_x0000_s1069" style="position:absolute;left:3675;top:3000;width:3615;height:2160" coordorigin="3675,3000" coordsize="3615,2160">
                                <v:oval id="_x0000_s1031" style="position:absolute;left:4590;top:4725;width:435;height:435">
                                  <v:shadow on="t"/>
                                  <v:textbox style="mso-next-textbox:#_x0000_s1031">
                                    <w:txbxContent>
                                      <w:p w:rsidR="002C7E42" w:rsidRDefault="002C7E42" w:rsidP="002C7E42">
                                        <w:r>
                                          <w:t>5</w:t>
                                        </w:r>
                                      </w:p>
                                    </w:txbxContent>
                                  </v:textbox>
                                </v:oval>
                                <v:group id="_x0000_s1067" style="position:absolute;left:3675;top:3000;width:3615;height:1530" coordorigin="3675,3000" coordsize="3615,1530">
                                  <v:oval id="_x0000_s1027" style="position:absolute;left:3675;top:4095;width:435;height:435">
                                    <v:shadow on="t"/>
                                    <v:textbox style="mso-next-textbox:#_x0000_s1027">
                                      <w:txbxContent>
                                        <w:p w:rsidR="002C7E42" w:rsidRDefault="002C7E42" w:rsidP="002C7E42">
                                          <w:r>
                                            <w:rPr>
                                              <w:noProof/>
                                              <w:lang w:eastAsia="es-ES"/>
                                            </w:rPr>
                                            <w:t>1</w:t>
                                          </w:r>
                                          <w:r>
                                            <w:rPr>
                                              <w:noProof/>
                                              <w:lang w:eastAsia="es-ES"/>
                                            </w:rPr>
                                            <w:drawing>
                                              <wp:inline distT="0" distB="0" distL="0" distR="0">
                                                <wp:extent cx="59055" cy="5905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055" cy="59055"/>
                                                        </a:xfrm>
                                                        <a:prstGeom prst="rect">
                                                          <a:avLst/>
                                                        </a:prstGeom>
                                                        <a:noFill/>
                                                        <a:ln w="9525">
                                                          <a:noFill/>
                                                          <a:miter lim="800000"/>
                                                          <a:headEnd/>
                                                          <a:tailEnd/>
                                                        </a:ln>
                                                      </pic:spPr>
                                                    </pic:pic>
                                                  </a:graphicData>
                                                </a:graphic>
                                              </wp:inline>
                                            </w:drawing>
                                          </w:r>
                                        </w:p>
                                      </w:txbxContent>
                                    </v:textbox>
                                  </v:oval>
                                  <v:group id="_x0000_s1065" style="position:absolute;left:4800;top:3000;width:2490;height:1530" coordorigin="4800,3000" coordsize="2490,1530">
                                    <v:oval id="_x0000_s1030" style="position:absolute;left:6855;top:4095;width:435;height:435">
                                      <v:shadow on="t"/>
                                      <v:textbox style="mso-next-textbox:#_x0000_s1030">
                                        <w:txbxContent>
                                          <w:p w:rsidR="002C7E42" w:rsidRDefault="002C7E42" w:rsidP="002C7E42">
                                            <w:r>
                                              <w:t>4</w:t>
                                            </w:r>
                                          </w:p>
                                        </w:txbxContent>
                                      </v:textbox>
                                    </v:oval>
                                    <v:group id="_x0000_s1063" style="position:absolute;left:4800;top:3000;width:1305;height:1530" coordorigin="4800,3000" coordsize="1305,1530">
                                      <v:oval id="_x0000_s1028" style="position:absolute;left:4800;top:4095;width:435;height:435">
                                        <v:shadow on="t"/>
                                        <v:textbox style="mso-next-textbox:#_x0000_s1028">
                                          <w:txbxContent>
                                            <w:p w:rsidR="002C7E42" w:rsidRDefault="002C7E42" w:rsidP="002C7E42">
                                              <w:r>
                                                <w:t>2</w:t>
                                              </w:r>
                                            </w:p>
                                          </w:txbxContent>
                                        </v:textbox>
                                      </v:oval>
                                      <v:group id="_x0000_s1061" style="position:absolute;left:5235;top:3000;width:870;height:1530" coordorigin="5235,3000" coordsize="870,1530">
                                        <v:oval id="_x0000_s1026" style="position:absolute;left:5235;top:3000;width:435;height:435">
                                          <v:shadow on="t"/>
                                          <v:textbox style="mso-next-textbox:#_x0000_s1026">
                                            <w:txbxContent>
                                              <w:p w:rsidR="002C7E42" w:rsidRDefault="002C7E42">
                                                <w:r>
                                                  <w:t>0</w:t>
                                                </w:r>
                                              </w:p>
                                            </w:txbxContent>
                                          </v:textbox>
                                        </v:oval>
                                        <v:oval id="_x0000_s1029" style="position:absolute;left:5670;top:4095;width:435;height:435">
                                          <v:shadow on="t"/>
                                          <v:textbox style="mso-next-textbox:#_x0000_s1029">
                                            <w:txbxContent>
                                              <w:p w:rsidR="002C7E42" w:rsidRDefault="002C7E42" w:rsidP="002C7E42">
                                                <w:r>
                                                  <w:t>3</w:t>
                                                </w:r>
                                              </w:p>
                                            </w:txbxContent>
                                          </v:textbox>
                                        </v:oval>
                                        <v:shapetype id="_x0000_t32" coordsize="21600,21600" o:spt="32" o:oned="t" path="m,l21600,21600e" filled="f">
                                          <v:path arrowok="t" fillok="f" o:connecttype="none"/>
                                          <o:lock v:ext="edit" shapetype="t"/>
                                        </v:shapetype>
                                        <v:shape id="_x0000_s1060" type="#_x0000_t32" style="position:absolute;left:5565;top:3435;width:270;height:660" o:connectortype="straight">
                                          <v:stroke startarrow="block" endarrow="block"/>
                                        </v:shape>
                                      </v:group>
                                      <v:shape id="_x0000_s1062" type="#_x0000_t32" style="position:absolute;left:5115;top:3435;width:200;height:660;flip:x" o:connectortype="straight">
                                        <v:stroke startarrow="block" endarrow="block"/>
                                      </v:shape>
                                    </v:group>
                                    <v:shape id="_x0000_s1064" type="#_x0000_t32" style="position:absolute;left:6105;top:4305;width:750;height:1" o:connectortype="straight">
                                      <v:stroke startarrow="block" endarrow="block"/>
                                    </v:shape>
                                  </v:group>
                                  <v:shape id="_x0000_s1066" type="#_x0000_t32" style="position:absolute;left:4110;top:4305;width:690;height:1" o:connectortype="straight">
                                    <v:stroke startarrow="block" endarrow="block"/>
                                  </v:shape>
                                </v:group>
                                <v:shape id="_x0000_s1068" type="#_x0000_t32" style="position:absolute;left:4110;top:4440;width:480;height:360" o:connectortype="straight">
                                  <v:stroke startarrow="block" endarrow="block"/>
                                </v:shape>
                              </v:group>
                              <v:shape id="_x0000_s1070" type="#_x0000_t32" style="position:absolute;left:5025;top:5055;width:290;height:180" o:connectortype="straight">
                                <v:stroke startarrow="block" endarrow="block"/>
                              </v:shape>
                            </v:group>
                            <v:shape id="_x0000_s1072" type="#_x0000_t32" style="position:absolute;left:5750;top:5055;width:265;height:180;flip:y" o:connectortype="straight">
                              <v:stroke startarrow="block" endarrow="block"/>
                            </v:shape>
                          </v:group>
                          <v:shape id="_x0000_s1074" type="#_x0000_t32" style="position:absolute;left:6285;top:4440;width:570;height:435;flip:y" o:connectortype="straight">
                            <v:stroke startarrow="block" endarrow="block"/>
                          </v:shape>
                        </v:group>
                        <v:shape id="_x0000_s1076" type="#_x0000_t32" style="position:absolute;left:6015;top:4530;width:90;height:345" o:connectortype="straight">
                          <v:stroke startarrow="block" endarrow="block"/>
                        </v:shape>
                      </v:group>
                      <v:shape id="_x0000_s1078" type="#_x0000_t32" style="position:absolute;left:4875;top:4440;width:150;height:285;flip:y" o:connectortype="straight">
                        <v:stroke startarrow="block" endarrow="block"/>
                      </v:shape>
                    </v:group>
                    <v:shape id="_x0000_s1080" type="#_x0000_t32" style="position:absolute;left:4455;top:5160;width:255;height:750;flip:x" o:connectortype="straight">
                      <v:stroke startarrow="block" endarrow="block"/>
                    </v:shape>
                  </v:group>
                  <v:shape id="_x0000_s1082" type="#_x0000_t32" style="position:absolute;left:4590;top:5505;width:725;height:525;flip:y" o:connectortype="straight">
                    <v:stroke startarrow="block" endarrow="block"/>
                  </v:shape>
                </v:group>
                <v:shape id="_x0000_s1085" type="#_x0000_t32" style="position:absolute;left:5670;top:5505;width:615;height:405" o:connectortype="straight">
                  <v:stroke startarrow="block" endarrow="block"/>
                </v:shape>
              </v:group>
              <v:shape id="_x0000_s1088" type="#_x0000_t32" style="position:absolute;left:6210;top:5235;width:255;height:600" o:connectortype="straight">
                <v:stroke startarrow="block" endarrow="block"/>
              </v:shape>
            </v:group>
            <v:shape id="_x0000_s1090" type="#_x0000_t32" style="position:absolute;left:5425;top:4889;width:435;height:0" o:connectortype="straight">
              <v:stroke startarrow="block" endarrow="block"/>
            </v:shape>
          </v:group>
        </w:pict>
      </w:r>
      <w:r w:rsidR="00163EDA">
        <w:tab/>
      </w:r>
      <w:r w:rsidR="00163EDA">
        <w:tab/>
      </w:r>
    </w:p>
    <w:p w:rsidR="005C0E19" w:rsidRDefault="005C0E19" w:rsidP="002C7E42"/>
    <w:p w:rsidR="005C0E19" w:rsidRDefault="005C0E19" w:rsidP="002C7E42"/>
    <w:p w:rsidR="005C0E19" w:rsidRDefault="005C0E19" w:rsidP="002C7E42"/>
    <w:p w:rsidR="005C0E19" w:rsidRDefault="005C0E19" w:rsidP="002C7E42"/>
    <w:p w:rsidR="005C0E19" w:rsidRDefault="005C0E19" w:rsidP="002C7E42"/>
    <w:p w:rsidR="005C0E19" w:rsidRDefault="005C0E19" w:rsidP="002C7E42"/>
    <w:p w:rsidR="005C0E19" w:rsidRDefault="005C0E19" w:rsidP="002C7E42"/>
    <w:p w:rsidR="005C0E19" w:rsidRDefault="005C0E19" w:rsidP="002C7E42">
      <w:r>
        <w:t>Cada casilla está numerada según la ilustración anterior, y marcada en juego según su ocupación:</w:t>
      </w:r>
    </w:p>
    <w:p w:rsidR="005C0E19" w:rsidRDefault="005C0E19" w:rsidP="005C0E19">
      <w:pPr>
        <w:pStyle w:val="Prrafodelista"/>
        <w:ind w:left="1065"/>
      </w:pPr>
      <w:r>
        <w:t xml:space="preserve">-Si la casilla está vacía, su valor será </w:t>
      </w:r>
      <w:r w:rsidR="00722F65">
        <w:t>0</w:t>
      </w:r>
    </w:p>
    <w:p w:rsidR="005C0E19" w:rsidRDefault="005C0E19" w:rsidP="005C0E19">
      <w:pPr>
        <w:pStyle w:val="Prrafodelista"/>
        <w:ind w:left="1065"/>
      </w:pPr>
      <w:r>
        <w:t>-Si la casilla está ocupada por un buitre, en lugar de su número estará marcada con una “B”</w:t>
      </w:r>
    </w:p>
    <w:p w:rsidR="005C0E19" w:rsidRDefault="005C0E19" w:rsidP="005C0E19">
      <w:pPr>
        <w:pStyle w:val="Prrafodelista"/>
        <w:ind w:left="1065"/>
      </w:pPr>
      <w:r>
        <w:t>-Si la casilla está ocupada por un cuervo, en lugar de su número estará marcada con una “C”</w:t>
      </w:r>
    </w:p>
    <w:p w:rsidR="005C0E19" w:rsidRDefault="005C0E19" w:rsidP="005C0E19">
      <w:r>
        <w:t>Los dos últimos valores de</w:t>
      </w:r>
      <w:r w:rsidR="000C287D">
        <w:t xml:space="preserve"> </w:t>
      </w:r>
      <w:r>
        <w:t>l</w:t>
      </w:r>
      <w:r w:rsidR="000C287D">
        <w:t>a</w:t>
      </w:r>
      <w:r>
        <w:t xml:space="preserve"> </w:t>
      </w:r>
      <w:r w:rsidR="000C287D">
        <w:t>lista</w:t>
      </w:r>
      <w:r>
        <w:t>, que no representan a ninguna casilla, almacenarán el número de cuervos comidos y el contador de turnos, respectivamente.</w:t>
      </w:r>
    </w:p>
    <w:p w:rsidR="0008517F" w:rsidRDefault="0008517F" w:rsidP="005C0E19"/>
    <w:p w:rsidR="0008517F" w:rsidRDefault="0008517F" w:rsidP="0008517F">
      <w:pPr>
        <w:pStyle w:val="Ttulo2"/>
      </w:pPr>
      <w:r>
        <w:t>Matriz-movimientos y lista-movimientos</w:t>
      </w:r>
    </w:p>
    <w:p w:rsidR="0008517F" w:rsidRDefault="0008517F" w:rsidP="0008517F">
      <w:r>
        <w:t xml:space="preserve">Para tener una idea clara de a que casillas puede moverse una ficha desde el lugar en el que se encuentra, hemos creado  </w:t>
      </w:r>
      <w:r w:rsidRPr="0008517F">
        <w:rPr>
          <w:color w:val="984806" w:themeColor="accent6" w:themeShade="80"/>
        </w:rPr>
        <w:t>*matriz-movimientos*</w:t>
      </w:r>
      <w:r>
        <w:t>, que nos dice, para cada par de casillas, si se puede llegar de una a otra en un solo paso; es decir, si ir de una a otra es un movimiento legal.</w:t>
      </w:r>
    </w:p>
    <w:p w:rsidR="0008517F" w:rsidRDefault="0008517F" w:rsidP="0008517F">
      <w:r w:rsidRPr="0008517F">
        <w:rPr>
          <w:color w:val="984806" w:themeColor="accent6" w:themeShade="80"/>
        </w:rPr>
        <w:t>*lista-movimientos*</w:t>
      </w:r>
      <w:r>
        <w:t xml:space="preserve"> tiene la misma finalidad, pero en forma de lista, con las ventajas y desventajas frente al array que eso conlleva.</w:t>
      </w:r>
    </w:p>
    <w:p w:rsidR="0008517F" w:rsidRDefault="0008517F" w:rsidP="0008517F">
      <w:r>
        <w:t>Construimos ambas para poder aprovechar las ventajas de una u otra según la situación nos convenga.</w:t>
      </w:r>
    </w:p>
    <w:p w:rsidR="0008517F" w:rsidRDefault="0008517F" w:rsidP="0008517F"/>
    <w:p w:rsidR="0008517F" w:rsidRDefault="0008517F" w:rsidP="0008517F"/>
    <w:p w:rsidR="0008517F" w:rsidRDefault="0008517F" w:rsidP="0008517F"/>
    <w:p w:rsidR="0008517F" w:rsidRDefault="0008517F" w:rsidP="0008517F">
      <w:pPr>
        <w:pStyle w:val="Ttulo2"/>
      </w:pPr>
      <w:r>
        <w:t>Matriz-saltos y lista-saltos</w:t>
      </w:r>
    </w:p>
    <w:p w:rsidR="0008517F" w:rsidRDefault="0008517F" w:rsidP="0008517F">
      <w:r>
        <w:t xml:space="preserve">De manera similar al punto anterior, aquí tenemos </w:t>
      </w:r>
      <w:r w:rsidRPr="003C3B6C">
        <w:rPr>
          <w:color w:val="984806" w:themeColor="accent6" w:themeShade="80"/>
        </w:rPr>
        <w:t>*matriz-saltos*</w:t>
      </w:r>
      <w:r>
        <w:t xml:space="preserve"> y </w:t>
      </w:r>
      <w:r w:rsidRPr="003C3B6C">
        <w:rPr>
          <w:color w:val="984806" w:themeColor="accent6" w:themeShade="80"/>
        </w:rPr>
        <w:t xml:space="preserve">*lista-saltos*, </w:t>
      </w:r>
      <w:r>
        <w:t>que nos sirven para comprobar la validez de un posible salto por parte del buitre (el cuervo no las usa, al no poder saltar).</w:t>
      </w:r>
    </w:p>
    <w:p w:rsidR="0008517F" w:rsidRDefault="0008517F" w:rsidP="0008517F">
      <w:r>
        <w:t>Para aclarar, un salto consiste en pasar de una casilla a otra pasando por encima de otra casilla que los separa. Esto solo puede hacerse cuando entre la casilla origen y la casilla destino hay tan solo un grado de separación, y únicamente en línea recta.</w:t>
      </w:r>
    </w:p>
    <w:p w:rsidR="008F5261" w:rsidRDefault="008F5261" w:rsidP="0008517F"/>
    <w:p w:rsidR="008F5261" w:rsidRDefault="008F5261" w:rsidP="008F5261">
      <w:pPr>
        <w:pStyle w:val="Citadestacada"/>
        <w:ind w:left="0"/>
        <w:rPr>
          <w:i w:val="0"/>
        </w:rPr>
      </w:pPr>
      <w:r w:rsidRPr="008F5261">
        <w:rPr>
          <w:i w:val="0"/>
        </w:rPr>
        <w:t>IMPLEMENTACION DEL JUEGO</w:t>
      </w:r>
    </w:p>
    <w:p w:rsidR="008F5261" w:rsidRDefault="008F5261" w:rsidP="008F5261">
      <w:r>
        <w:t>Para la implementación de una partida del juego, hemos definido una serie de funciones que lo desarrollan, y que pasamos a comentar a continuación</w:t>
      </w:r>
    </w:p>
    <w:p w:rsidR="008F5261" w:rsidRDefault="008F5261" w:rsidP="008F5261"/>
    <w:p w:rsidR="008F5261" w:rsidRPr="008F5261" w:rsidRDefault="008F5261" w:rsidP="008F5261">
      <w:pPr>
        <w:rPr>
          <w:rStyle w:val="nfasisintenso"/>
          <w:i w:val="0"/>
        </w:rPr>
      </w:pPr>
      <w:r w:rsidRPr="008F5261">
        <w:rPr>
          <w:rStyle w:val="nfasisintenso"/>
          <w:i w:val="0"/>
        </w:rPr>
        <w:t>(defun jugar-humano ())</w:t>
      </w:r>
    </w:p>
    <w:p w:rsidR="008F5261" w:rsidRDefault="008F5261" w:rsidP="008F5261">
      <w:r>
        <w:tab/>
        <w:t>Esta función se encarga de resolver el turno de un jugador humano.  La función comprueba si el jugador maneja al buitre o a los cuervos y le da las opciones que puede realizar</w:t>
      </w:r>
      <w:r w:rsidR="00722F65">
        <w:t xml:space="preserve"> para que elija la que prefiera. Seguidamente lee la respuesta del jugador y devuelve el movimiento indicado.</w:t>
      </w:r>
    </w:p>
    <w:p w:rsidR="00722F65" w:rsidRDefault="00722F65" w:rsidP="008F5261"/>
    <w:p w:rsidR="00722F65" w:rsidRPr="001E49E9" w:rsidRDefault="00722F65" w:rsidP="008F5261">
      <w:pPr>
        <w:rPr>
          <w:rStyle w:val="nfasisintenso"/>
          <w:i w:val="0"/>
        </w:rPr>
      </w:pPr>
      <w:r w:rsidRPr="001E49E9">
        <w:rPr>
          <w:rStyle w:val="nfasisintenso"/>
          <w:i w:val="0"/>
        </w:rPr>
        <w:t>(defun jugar-maquina ())</w:t>
      </w:r>
    </w:p>
    <w:p w:rsidR="00722F65" w:rsidRDefault="00722F65" w:rsidP="008F5261">
      <w:r>
        <w:tab/>
        <w:t>Esta función, de forma similar a la anterior, resuelve el turno de un jugador controlado por la máquina. Su cometido es calcular la profundidad con la que llamar al algoritmo minmax y luego llamarlo.</w:t>
      </w:r>
    </w:p>
    <w:p w:rsidR="00722F65" w:rsidRDefault="00722F65" w:rsidP="008F5261">
      <w:r>
        <w:t xml:space="preserve">Además, si los dos jugadores son máquinas, </w:t>
      </w:r>
      <w:r w:rsidR="001E49E9">
        <w:t>establece la función de evaluación estática correspondiente al jugador actual.</w:t>
      </w:r>
    </w:p>
    <w:p w:rsidR="001E49E9" w:rsidRDefault="001E49E9" w:rsidP="008F5261"/>
    <w:p w:rsidR="001E49E9" w:rsidRPr="008C6EEC" w:rsidRDefault="008C6EEC" w:rsidP="008F5261">
      <w:pPr>
        <w:rPr>
          <w:rStyle w:val="nfasisintenso"/>
          <w:i w:val="0"/>
        </w:rPr>
      </w:pPr>
      <w:r w:rsidRPr="008C6EEC">
        <w:rPr>
          <w:rStyle w:val="nfasisintenso"/>
          <w:i w:val="0"/>
        </w:rPr>
        <w:t>(defun jugar ())</w:t>
      </w:r>
    </w:p>
    <w:p w:rsidR="008C6EEC" w:rsidRDefault="008C6EEC" w:rsidP="008F5261">
      <w:r>
        <w:tab/>
        <w:t xml:space="preserve">Esta función resuelve un turno de juego, llamando a las funciones </w:t>
      </w:r>
      <w:r w:rsidRPr="008C6EEC">
        <w:rPr>
          <w:color w:val="365F91" w:themeColor="accent1" w:themeShade="BF"/>
        </w:rPr>
        <w:t>jugar-humano()</w:t>
      </w:r>
      <w:r>
        <w:t xml:space="preserve"> y </w:t>
      </w:r>
      <w:r w:rsidRPr="008C6EEC">
        <w:rPr>
          <w:color w:val="365F91" w:themeColor="accent1" w:themeShade="BF"/>
        </w:rPr>
        <w:t>jugar-maquina()</w:t>
      </w:r>
      <w:r>
        <w:t xml:space="preserve"> según corresponda,  aplicando los movimientos correspondientes (mediante la función </w:t>
      </w:r>
      <w:r w:rsidRPr="008C6EEC">
        <w:rPr>
          <w:color w:val="365F91" w:themeColor="accent1" w:themeShade="BF"/>
        </w:rPr>
        <w:t>aplica-movimiento(movimiento estado)</w:t>
      </w:r>
      <w:r>
        <w:t xml:space="preserve">) y aumentando el </w:t>
      </w:r>
      <w:r w:rsidRPr="008C6EEC">
        <w:t>contador</w:t>
      </w:r>
      <w:r>
        <w:t xml:space="preserve"> de turnos.</w:t>
      </w:r>
    </w:p>
    <w:p w:rsidR="008C6EEC" w:rsidRDefault="008C6EEC" w:rsidP="008F5261"/>
    <w:p w:rsidR="008C6EEC" w:rsidRDefault="008C6EEC" w:rsidP="008F5261"/>
    <w:p w:rsidR="008C6EEC" w:rsidRDefault="008C6EEC" w:rsidP="008F5261"/>
    <w:p w:rsidR="008C6EEC" w:rsidRPr="00613E6C" w:rsidRDefault="008C6EEC" w:rsidP="008F5261">
      <w:pPr>
        <w:rPr>
          <w:rStyle w:val="nfasisintenso"/>
          <w:i w:val="0"/>
        </w:rPr>
      </w:pPr>
      <w:r w:rsidRPr="00613E6C">
        <w:rPr>
          <w:rStyle w:val="nfasisintenso"/>
          <w:i w:val="0"/>
        </w:rPr>
        <w:lastRenderedPageBreak/>
        <w:t>(defun juego())</w:t>
      </w:r>
    </w:p>
    <w:p w:rsidR="008C6EEC" w:rsidRDefault="008C6EEC" w:rsidP="008F5261">
      <w:r>
        <w:tab/>
        <w:t xml:space="preserve">Se encarga de ir llamando a </w:t>
      </w:r>
      <w:r w:rsidRPr="008C6EEC">
        <w:rPr>
          <w:color w:val="365F91" w:themeColor="accent1" w:themeShade="BF"/>
        </w:rPr>
        <w:t>jugar()</w:t>
      </w:r>
      <w:r>
        <w:t xml:space="preserve"> hasta alcanzar un estado final o recibir una respuesta afirmativa a la opción de terminar la partida cada 50 turnos, momento en que imprime el ultimo nodo y da la partida por acabada. </w:t>
      </w:r>
    </w:p>
    <w:p w:rsidR="00D61703" w:rsidRDefault="00D61703" w:rsidP="008F5261"/>
    <w:p w:rsidR="00D61703" w:rsidRPr="00D61703" w:rsidRDefault="00D61703" w:rsidP="00D61703">
      <w:pPr>
        <w:pStyle w:val="Citadestacada"/>
        <w:ind w:left="0"/>
        <w:rPr>
          <w:i w:val="0"/>
        </w:rPr>
      </w:pPr>
      <w:r w:rsidRPr="00D61703">
        <w:rPr>
          <w:i w:val="0"/>
        </w:rPr>
        <w:t>IMPLEMENTACION DEL MINMAX</w:t>
      </w:r>
    </w:p>
    <w:p w:rsidR="00D61703" w:rsidRDefault="00A27119" w:rsidP="008F5261">
      <w:r>
        <w:t xml:space="preserve">Para la implementación del minmax nos basamos en el algoritmo enseñado en las </w:t>
      </w:r>
      <w:hyperlink r:id="rId11" w:history="1">
        <w:r w:rsidRPr="003C3B6C">
          <w:rPr>
            <w:rStyle w:val="Hipervnculo"/>
          </w:rPr>
          <w:t>transparencias del tema 7</w:t>
        </w:r>
      </w:hyperlink>
      <w:r>
        <w:t>, pero agrupando la función sucesor</w:t>
      </w:r>
      <w:r w:rsidR="007F6BEB">
        <w:t xml:space="preserve"> dentro de la función sucesores, por la estructura de nuestro algoritmo.</w:t>
      </w:r>
    </w:p>
    <w:p w:rsidR="00A27119" w:rsidRDefault="00A27119" w:rsidP="008F5261"/>
    <w:p w:rsidR="00A27119" w:rsidRPr="000D14BF" w:rsidRDefault="00A27119" w:rsidP="008F5261">
      <w:pPr>
        <w:rPr>
          <w:rStyle w:val="nfasisintenso"/>
          <w:i w:val="0"/>
        </w:rPr>
      </w:pPr>
      <w:r w:rsidRPr="000D14BF">
        <w:rPr>
          <w:rStyle w:val="nfasisintenso"/>
          <w:i w:val="0"/>
        </w:rPr>
        <w:t>(defun sucesores (nodo))</w:t>
      </w:r>
    </w:p>
    <w:p w:rsidR="00A27119" w:rsidRDefault="00A27119" w:rsidP="008F5261">
      <w:r>
        <w:tab/>
        <w:t>Esta función devuelve, para un nodo que se le pase como entrada, una lista de nodos</w:t>
      </w:r>
      <w:r w:rsidR="000D14BF">
        <w:t xml:space="preserve"> sucesores con los posibles movimientos que se pueden realizar a partir de él.</w:t>
      </w:r>
      <w:r w:rsidR="00012D0C">
        <w:t xml:space="preserve"> </w:t>
      </w:r>
    </w:p>
    <w:p w:rsidR="00012D0C" w:rsidRDefault="00012D0C" w:rsidP="008F5261">
      <w:r>
        <w:t>La función determina si juega el buitre o el cuervo, y calcula los movimientos que puede realizar</w:t>
      </w:r>
      <w:r w:rsidR="00B2176F">
        <w:t>, construyendo un nodo sucesor para cada uno de ellos.</w:t>
      </w:r>
    </w:p>
    <w:p w:rsidR="00B2176F" w:rsidRDefault="00B2176F" w:rsidP="008F5261"/>
    <w:p w:rsidR="00B2176F" w:rsidRPr="00B2176F" w:rsidRDefault="00B2176F" w:rsidP="00B2176F">
      <w:pPr>
        <w:pStyle w:val="Citadestacada"/>
        <w:ind w:left="0"/>
        <w:rPr>
          <w:i w:val="0"/>
        </w:rPr>
      </w:pPr>
      <w:r w:rsidRPr="00B2176F">
        <w:rPr>
          <w:i w:val="0"/>
        </w:rPr>
        <w:t>FUNCIONES DE EVALUACION ESTATICA</w:t>
      </w:r>
    </w:p>
    <w:p w:rsidR="00B2176F" w:rsidRDefault="00B2176F" w:rsidP="008F5261">
      <w:r>
        <w:t>Para la implementación del juego hemos elaborado 5 funciones de evaluación estática.</w:t>
      </w:r>
    </w:p>
    <w:p w:rsidR="00B2176F" w:rsidRDefault="00B2176F" w:rsidP="008F5261">
      <w:r>
        <w:t xml:space="preserve">Las 4 primeras son combinaciones </w:t>
      </w:r>
      <w:r w:rsidR="00D85F50">
        <w:t>entre simples estrategias para el buitre o los cuervos: ofensiva o defensiva.</w:t>
      </w:r>
    </w:p>
    <w:p w:rsidR="00D85F50" w:rsidRDefault="00D85F50" w:rsidP="008F5261">
      <w:r>
        <w:t>Cuando el buitre se halla en la ofensiva, la función de evaluación estatica se basa únicamente en los saltos que puede realizar el buitre; es decir, en los cuervos que puede comer en un momento dado.</w:t>
      </w:r>
    </w:p>
    <w:p w:rsidR="00D85F50" w:rsidRDefault="00D85F50" w:rsidP="008F5261">
      <w:r>
        <w:t>En la defensiva, sin embargo, el buitre se preocupa más por las posibilidades de huir que tiene, buscando un estado en el que le quede el mayor numero de casillas de huida posible. Los cuervos defensivos siguen un esquema similar, poniéndose fuera del alcance del buitre.</w:t>
      </w:r>
    </w:p>
    <w:p w:rsidR="00D85F50" w:rsidRDefault="00D85F50" w:rsidP="008F5261">
      <w:r>
        <w:t>Los cuervos en modalidad ofensiva, sin embargo, buscan acorralar al buitre, limitando su posibilidad de movimiento para dejarlo sin posibilidad de huida.</w:t>
      </w:r>
    </w:p>
    <w:p w:rsidR="006F2A7B" w:rsidRDefault="006F2A7B" w:rsidP="008F5261">
      <w:r>
        <w:t>La primera función trata el caso de que el buitre esté a la defensiva y los cuervos en la ofensiva.</w:t>
      </w:r>
    </w:p>
    <w:p w:rsidR="006F2A7B" w:rsidRDefault="006F2A7B" w:rsidP="008F5261">
      <w:r>
        <w:t>En la segunda se da el caso contrario, el buitre toma una estrategia agresiva mientras que los cuervos se repliegan a la defensiva.</w:t>
      </w:r>
    </w:p>
    <w:p w:rsidR="006F2A7B" w:rsidRDefault="006F2A7B" w:rsidP="008F5261">
      <w:r>
        <w:lastRenderedPageBreak/>
        <w:t>Las dos siguientes tratan los casos en que ambos son agresivos, o en el caso de que los dos estén a la defensiva.</w:t>
      </w:r>
    </w:p>
    <w:p w:rsidR="006F2A7B" w:rsidRDefault="006F2A7B" w:rsidP="008F5261"/>
    <w:sectPr w:rsidR="006F2A7B" w:rsidSect="00B26F77">
      <w:footerReference w:type="first" r:id="rId12"/>
      <w:pgSz w:w="11906" w:h="16838"/>
      <w:pgMar w:top="1417" w:right="1701" w:bottom="1417" w:left="1701"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6E8F" w:rsidRDefault="00656E8F" w:rsidP="00022FA9">
      <w:pPr>
        <w:spacing w:after="0" w:line="240" w:lineRule="auto"/>
      </w:pPr>
      <w:r>
        <w:separator/>
      </w:r>
    </w:p>
  </w:endnote>
  <w:endnote w:type="continuationSeparator" w:id="0">
    <w:p w:rsidR="00656E8F" w:rsidRDefault="00656E8F" w:rsidP="00022F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3315747"/>
      <w:docPartObj>
        <w:docPartGallery w:val="Page Numbers (Bottom of Page)"/>
        <w:docPartUnique/>
      </w:docPartObj>
    </w:sdtPr>
    <w:sdtContent>
      <w:p w:rsidR="00B26F77" w:rsidRDefault="00CE004C">
        <w:pPr>
          <w:pStyle w:val="Piedepgina"/>
          <w:jc w:val="center"/>
        </w:pPr>
        <w:fldSimple w:instr=" PAGE   \* MERGEFORMAT ">
          <w:r w:rsidR="008F5261">
            <w:rPr>
              <w:noProof/>
            </w:rPr>
            <w:t>1</w:t>
          </w:r>
        </w:fldSimple>
      </w:p>
    </w:sdtContent>
  </w:sdt>
  <w:p w:rsidR="00B26F77" w:rsidRPr="00B26F77" w:rsidRDefault="00B26F77" w:rsidP="00B26F7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6E8F" w:rsidRDefault="00656E8F" w:rsidP="00022FA9">
      <w:pPr>
        <w:spacing w:after="0" w:line="240" w:lineRule="auto"/>
      </w:pPr>
      <w:r>
        <w:separator/>
      </w:r>
    </w:p>
  </w:footnote>
  <w:footnote w:type="continuationSeparator" w:id="0">
    <w:p w:rsidR="00656E8F" w:rsidRDefault="00656E8F" w:rsidP="00022FA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A67E3"/>
    <w:multiLevelType w:val="hybridMultilevel"/>
    <w:tmpl w:val="1BCE1C36"/>
    <w:lvl w:ilvl="0" w:tplc="F1B44D98">
      <w:start w:val="1"/>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
    <w:nsid w:val="3EB568AA"/>
    <w:multiLevelType w:val="hybridMultilevel"/>
    <w:tmpl w:val="2C5E94CA"/>
    <w:lvl w:ilvl="0" w:tplc="5C42CB6A">
      <w:numFmt w:val="bullet"/>
      <w:lvlText w:val="-"/>
      <w:lvlJc w:val="left"/>
      <w:pPr>
        <w:ind w:left="720" w:hanging="360"/>
      </w:pPr>
      <w:rPr>
        <w:rFonts w:ascii="Calibri" w:eastAsiaTheme="minorHAnsi" w:hAnsi="Calibri" w:cs="Calibri" w:hint="default"/>
        <w:b w:val="0"/>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6146"/>
  </w:hdrShapeDefaults>
  <w:footnotePr>
    <w:footnote w:id="-1"/>
    <w:footnote w:id="0"/>
  </w:footnotePr>
  <w:endnotePr>
    <w:endnote w:id="-1"/>
    <w:endnote w:id="0"/>
  </w:endnotePr>
  <w:compat/>
  <w:rsids>
    <w:rsidRoot w:val="00F80321"/>
    <w:rsid w:val="00012D0C"/>
    <w:rsid w:val="00022FA9"/>
    <w:rsid w:val="0008517F"/>
    <w:rsid w:val="000C287D"/>
    <w:rsid w:val="000D14BF"/>
    <w:rsid w:val="0010777F"/>
    <w:rsid w:val="00163EDA"/>
    <w:rsid w:val="001E49E9"/>
    <w:rsid w:val="002C7E42"/>
    <w:rsid w:val="003C3B6C"/>
    <w:rsid w:val="005C0E19"/>
    <w:rsid w:val="005D3D5D"/>
    <w:rsid w:val="00613E6C"/>
    <w:rsid w:val="00656E8F"/>
    <w:rsid w:val="0068679F"/>
    <w:rsid w:val="006F2A7B"/>
    <w:rsid w:val="00722F65"/>
    <w:rsid w:val="007F6BEB"/>
    <w:rsid w:val="008347CC"/>
    <w:rsid w:val="008C6EEC"/>
    <w:rsid w:val="008F5261"/>
    <w:rsid w:val="00A27119"/>
    <w:rsid w:val="00B2176F"/>
    <w:rsid w:val="00B26F77"/>
    <w:rsid w:val="00B55334"/>
    <w:rsid w:val="00BC2660"/>
    <w:rsid w:val="00BC5C21"/>
    <w:rsid w:val="00C850AC"/>
    <w:rsid w:val="00CE004C"/>
    <w:rsid w:val="00D61703"/>
    <w:rsid w:val="00D85F50"/>
    <w:rsid w:val="00E938B2"/>
    <w:rsid w:val="00F8032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16" type="connector" idref="#_x0000_s1062"/>
        <o:r id="V:Rule17" type="connector" idref="#_x0000_s1072"/>
        <o:r id="V:Rule18" type="connector" idref="#_x0000_s1074"/>
        <o:r id="V:Rule19" type="connector" idref="#_x0000_s1064"/>
        <o:r id="V:Rule20" type="connector" idref="#_x0000_s1078"/>
        <o:r id="V:Rule21" type="connector" idref="#_x0000_s1068"/>
        <o:r id="V:Rule22" type="connector" idref="#_x0000_s1088"/>
        <o:r id="V:Rule23" type="connector" idref="#_x0000_s1066"/>
        <o:r id="V:Rule24" type="connector" idref="#_x0000_s1060"/>
        <o:r id="V:Rule25" type="connector" idref="#_x0000_s1076"/>
        <o:r id="V:Rule26" type="connector" idref="#_x0000_s1082"/>
        <o:r id="V:Rule27" type="connector" idref="#_x0000_s1070"/>
        <o:r id="V:Rule28" type="connector" idref="#_x0000_s1085"/>
        <o:r id="V:Rule29" type="connector" idref="#_x0000_s1080"/>
        <o:r id="V:Rule30" type="connector" idref="#_x0000_s109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77F"/>
  </w:style>
  <w:style w:type="paragraph" w:styleId="Ttulo2">
    <w:name w:val="heading 2"/>
    <w:basedOn w:val="Normal"/>
    <w:next w:val="Normal"/>
    <w:link w:val="Ttulo2Car"/>
    <w:uiPriority w:val="9"/>
    <w:unhideWhenUsed/>
    <w:qFormat/>
    <w:rsid w:val="000851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80321"/>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F80321"/>
    <w:rPr>
      <w:rFonts w:eastAsiaTheme="minorEastAsia"/>
    </w:rPr>
  </w:style>
  <w:style w:type="paragraph" w:styleId="Textodeglobo">
    <w:name w:val="Balloon Text"/>
    <w:basedOn w:val="Normal"/>
    <w:link w:val="TextodegloboCar"/>
    <w:uiPriority w:val="99"/>
    <w:semiHidden/>
    <w:unhideWhenUsed/>
    <w:rsid w:val="00F803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0321"/>
    <w:rPr>
      <w:rFonts w:ascii="Tahoma" w:hAnsi="Tahoma" w:cs="Tahoma"/>
      <w:sz w:val="16"/>
      <w:szCs w:val="16"/>
    </w:rPr>
  </w:style>
  <w:style w:type="paragraph" w:styleId="Encabezado">
    <w:name w:val="header"/>
    <w:basedOn w:val="Normal"/>
    <w:link w:val="EncabezadoCar"/>
    <w:uiPriority w:val="99"/>
    <w:semiHidden/>
    <w:unhideWhenUsed/>
    <w:rsid w:val="00022FA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22FA9"/>
  </w:style>
  <w:style w:type="paragraph" w:styleId="Piedepgina">
    <w:name w:val="footer"/>
    <w:basedOn w:val="Normal"/>
    <w:link w:val="PiedepginaCar"/>
    <w:uiPriority w:val="99"/>
    <w:unhideWhenUsed/>
    <w:rsid w:val="00B26F7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26F77"/>
  </w:style>
  <w:style w:type="paragraph" w:styleId="Citadestacada">
    <w:name w:val="Intense Quote"/>
    <w:basedOn w:val="Normal"/>
    <w:next w:val="Normal"/>
    <w:link w:val="CitadestacadaCar"/>
    <w:uiPriority w:val="30"/>
    <w:qFormat/>
    <w:rsid w:val="00022FA9"/>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022FA9"/>
    <w:rPr>
      <w:b/>
      <w:bCs/>
      <w:i/>
      <w:iCs/>
      <w:color w:val="4F81BD" w:themeColor="accent1"/>
    </w:rPr>
  </w:style>
  <w:style w:type="character" w:styleId="Hipervnculo">
    <w:name w:val="Hyperlink"/>
    <w:basedOn w:val="Fuentedeprrafopredeter"/>
    <w:uiPriority w:val="99"/>
    <w:unhideWhenUsed/>
    <w:rsid w:val="008347CC"/>
    <w:rPr>
      <w:color w:val="0000FF" w:themeColor="hyperlink"/>
      <w:u w:val="single"/>
    </w:rPr>
  </w:style>
  <w:style w:type="paragraph" w:styleId="Prrafodelista">
    <w:name w:val="List Paragraph"/>
    <w:basedOn w:val="Normal"/>
    <w:uiPriority w:val="34"/>
    <w:qFormat/>
    <w:rsid w:val="005C0E19"/>
    <w:pPr>
      <w:ind w:left="720"/>
      <w:contextualSpacing/>
    </w:pPr>
  </w:style>
  <w:style w:type="character" w:customStyle="1" w:styleId="Ttulo2Car">
    <w:name w:val="Título 2 Car"/>
    <w:basedOn w:val="Fuentedeprrafopredeter"/>
    <w:link w:val="Ttulo2"/>
    <w:uiPriority w:val="9"/>
    <w:rsid w:val="0008517F"/>
    <w:rPr>
      <w:rFonts w:asciiTheme="majorHAnsi" w:eastAsiaTheme="majorEastAsia" w:hAnsiTheme="majorHAnsi" w:cstheme="majorBidi"/>
      <w:b/>
      <w:bCs/>
      <w:color w:val="4F81BD" w:themeColor="accent1"/>
      <w:sz w:val="26"/>
      <w:szCs w:val="26"/>
    </w:rPr>
  </w:style>
  <w:style w:type="character" w:styleId="nfasisintenso">
    <w:name w:val="Intense Emphasis"/>
    <w:basedOn w:val="Fuentedeprrafopredeter"/>
    <w:uiPriority w:val="21"/>
    <w:qFormat/>
    <w:rsid w:val="008F5261"/>
    <w:rPr>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Dama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us.es/cursos/ia1/temas/tema-07.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www.cs.us.es/cursos/ia1/temas/tema-07.pdf"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3A86AE2940448EAB320513205F4756C"/>
        <w:category>
          <w:name w:val="General"/>
          <w:gallery w:val="placeholder"/>
        </w:category>
        <w:types>
          <w:type w:val="bbPlcHdr"/>
        </w:types>
        <w:behaviors>
          <w:behavior w:val="content"/>
        </w:behaviors>
        <w:guid w:val="{1765D749-56A5-4A77-8D02-F79A3F8C3233}"/>
      </w:docPartPr>
      <w:docPartBody>
        <w:p w:rsidR="003C7E16" w:rsidRDefault="00C84585" w:rsidP="00C84585">
          <w:pPr>
            <w:pStyle w:val="63A86AE2940448EAB320513205F4756C"/>
          </w:pPr>
          <w:r>
            <w:rPr>
              <w:rFonts w:asciiTheme="majorHAnsi" w:eastAsiaTheme="majorEastAsia" w:hAnsiTheme="majorHAnsi" w:cstheme="majorBidi"/>
            </w:rPr>
            <w:t>[Escribir el nombre de la compañía]</w:t>
          </w:r>
        </w:p>
      </w:docPartBody>
    </w:docPart>
    <w:docPart>
      <w:docPartPr>
        <w:name w:val="257943C4F03A44ECAF9B4C568C6AB0E9"/>
        <w:category>
          <w:name w:val="General"/>
          <w:gallery w:val="placeholder"/>
        </w:category>
        <w:types>
          <w:type w:val="bbPlcHdr"/>
        </w:types>
        <w:behaviors>
          <w:behavior w:val="content"/>
        </w:behaviors>
        <w:guid w:val="{5E82FC41-31A3-4ED9-A9BF-088E428E66C5}"/>
      </w:docPartPr>
      <w:docPartBody>
        <w:p w:rsidR="003C7E16" w:rsidRDefault="00C84585" w:rsidP="00C84585">
          <w:pPr>
            <w:pStyle w:val="257943C4F03A44ECAF9B4C568C6AB0E9"/>
          </w:pPr>
          <w:r>
            <w:rPr>
              <w:rFonts w:asciiTheme="majorHAnsi" w:eastAsiaTheme="majorEastAsia" w:hAnsiTheme="majorHAnsi" w:cstheme="majorBidi"/>
              <w:color w:val="4F81BD" w:themeColor="accent1"/>
              <w:sz w:val="80"/>
              <w:szCs w:val="80"/>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84585"/>
    <w:rsid w:val="003C7E16"/>
    <w:rsid w:val="00B06EAD"/>
    <w:rsid w:val="00C8458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E1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3A86AE2940448EAB320513205F4756C">
    <w:name w:val="63A86AE2940448EAB320513205F4756C"/>
    <w:rsid w:val="00C84585"/>
  </w:style>
  <w:style w:type="paragraph" w:customStyle="1" w:styleId="257943C4F03A44ECAF9B4C568C6AB0E9">
    <w:name w:val="257943C4F03A44ECAF9B4C568C6AB0E9"/>
    <w:rsid w:val="00C84585"/>
  </w:style>
  <w:style w:type="paragraph" w:customStyle="1" w:styleId="0E74732E1C004A18A818073E401DE79E">
    <w:name w:val="0E74732E1C004A18A818073E401DE79E"/>
    <w:rsid w:val="00C84585"/>
  </w:style>
  <w:style w:type="paragraph" w:customStyle="1" w:styleId="F00B65598E564EC2803D7861BD4174C7">
    <w:name w:val="F00B65598E564EC2803D7861BD4174C7"/>
    <w:rsid w:val="00C84585"/>
  </w:style>
  <w:style w:type="paragraph" w:customStyle="1" w:styleId="316C4129F69747A8A0D1E3DC8FB5D8DD">
    <w:name w:val="316C4129F69747A8A0D1E3DC8FB5D8DD"/>
    <w:rsid w:val="00C84585"/>
  </w:style>
  <w:style w:type="paragraph" w:customStyle="1" w:styleId="7477883B1539474EBA3DEEBBE06BEA12">
    <w:name w:val="7477883B1539474EBA3DEEBBE06BEA12"/>
    <w:rsid w:val="00C84585"/>
  </w:style>
  <w:style w:type="paragraph" w:customStyle="1" w:styleId="CA48C0462B7D4790BA54D39CF0C6FE06">
    <w:name w:val="CA48C0462B7D4790BA54D39CF0C6FE06"/>
    <w:rsid w:val="00C8458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475FBD-54F0-4581-A49A-96521DA64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1074</TotalTime>
  <Pages>6</Pages>
  <Words>1077</Words>
  <Characters>5927</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Juego de fuerzas desiguales: El Buitre y los Cuervos</vt:lpstr>
    </vt:vector>
  </TitlesOfParts>
  <Company>CCIA</Company>
  <LinksUpToDate>false</LinksUpToDate>
  <CharactersWithSpaces>6991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Juego de fuerzas desiguales: El Buitre y los Cuervos</dc:title>
  <dc:subject>IA1 2010-2011</dc:subject>
  <dc:creator>Solen</dc:creator>
  <cp:lastModifiedBy>Solen</cp:lastModifiedBy>
  <cp:revision>16</cp:revision>
  <dcterms:created xsi:type="dcterms:W3CDTF">2011-02-10T08:28:00Z</dcterms:created>
  <dcterms:modified xsi:type="dcterms:W3CDTF">2011-02-13T12:46:00Z</dcterms:modified>
</cp:coreProperties>
</file>