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9"/>
        <w:tblW w:w="8838" w:type="dxa"/>
        <w:jc w:val="center"/>
        <w:tblLayout w:type="fixed"/>
        <w:tblCellMar>
          <w:top w:w="0" w:type="dxa"/>
          <w:left w:w="115" w:type="dxa"/>
          <w:bottom w:w="0" w:type="dxa"/>
          <w:right w:w="115" w:type="dxa"/>
        </w:tblCellMar>
      </w:tblPr>
      <w:tblGrid>
        <w:gridCol w:w="8838"/>
      </w:tblGrid>
      <w:tr>
        <w:tblPrEx>
          <w:tblCellMar>
            <w:top w:w="0" w:type="dxa"/>
            <w:left w:w="115" w:type="dxa"/>
            <w:bottom w:w="0" w:type="dxa"/>
            <w:right w:w="115" w:type="dxa"/>
          </w:tblCellMar>
        </w:tblPrEx>
        <w:trPr>
          <w:trHeight w:val="3820" w:hRule="atLeast"/>
          <w:jc w:val="center"/>
        </w:trPr>
        <w:tc>
          <w:tcPr>
            <w:tcW w:w="883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smallCaps/>
                <w:color w:val="000000"/>
                <w:lang w:val="es-HN"/>
              </w:rPr>
            </w:pPr>
            <w:bookmarkStart w:id="0" w:name="_gjdgxs" w:colFirst="0" w:colLast="0"/>
            <w:bookmarkEnd w:id="0"/>
            <w:r>
              <w:rPr>
                <w:rFonts w:hint="default"/>
                <w:smallCaps/>
                <w:color w:val="000000"/>
                <w:lang w:val="es-HN"/>
              </w:rPr>
              <w:t>UNIVERSIDAD NACIONAL AUTONOMA DE HONDURAS</w:t>
            </w:r>
          </w:p>
          <w:p/>
          <w:p>
            <w:pPr>
              <w:jc w:val="center"/>
            </w:pPr>
            <w:r>
              <w:drawing>
                <wp:inline distT="0" distB="0" distL="0" distR="0">
                  <wp:extent cx="1045845" cy="16865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a:stretch>
                            <a:fillRect/>
                          </a:stretch>
                        </pic:blipFill>
                        <pic:spPr>
                          <a:xfrm>
                            <a:off x="0" y="0"/>
                            <a:ext cx="1045858" cy="1686868"/>
                          </a:xfrm>
                          <a:prstGeom prst="rect">
                            <a:avLst/>
                          </a:prstGeom>
                        </pic:spPr>
                      </pic:pic>
                    </a:graphicData>
                  </a:graphic>
                </wp:inline>
              </w:drawing>
            </w:r>
          </w:p>
        </w:tc>
      </w:tr>
      <w:tr>
        <w:tblPrEx>
          <w:tblCellMar>
            <w:top w:w="0" w:type="dxa"/>
            <w:left w:w="115" w:type="dxa"/>
            <w:bottom w:w="0" w:type="dxa"/>
            <w:right w:w="115" w:type="dxa"/>
          </w:tblCellMar>
        </w:tblPrEx>
        <w:trPr>
          <w:trHeight w:val="1440" w:hRule="atLeast"/>
          <w:jc w:val="center"/>
        </w:trPr>
        <w:tc>
          <w:tcPr>
            <w:tcW w:w="8838" w:type="dxa"/>
            <w:tcBorders>
              <w:bottom w:val="single" w:color="4F81BD" w:sz="4"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color w:val="000000"/>
                <w:sz w:val="80"/>
                <w:szCs w:val="80"/>
                <w:lang w:val="es-HN"/>
              </w:rPr>
            </w:pPr>
            <w:r>
              <w:rPr>
                <w:rFonts w:hint="default"/>
                <w:color w:val="000000"/>
                <w:sz w:val="80"/>
                <w:szCs w:val="80"/>
                <w:lang w:val="es-HN"/>
              </w:rPr>
              <w:t>RETO 1</w:t>
            </w:r>
          </w:p>
        </w:tc>
      </w:tr>
      <w:tr>
        <w:tblPrEx>
          <w:tblCellMar>
            <w:top w:w="0" w:type="dxa"/>
            <w:left w:w="115" w:type="dxa"/>
            <w:bottom w:w="0" w:type="dxa"/>
            <w:right w:w="115" w:type="dxa"/>
          </w:tblCellMar>
        </w:tblPrEx>
        <w:trPr>
          <w:trHeight w:val="720" w:hRule="atLeast"/>
          <w:jc w:val="center"/>
        </w:trPr>
        <w:tc>
          <w:tcPr>
            <w:tcW w:w="8838" w:type="dxa"/>
            <w:tcBorders>
              <w:top w:val="single" w:color="4F81BD" w:sz="4"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sz w:val="44"/>
                <w:szCs w:val="44"/>
              </w:rPr>
            </w:pPr>
            <w:r>
              <w:rPr>
                <w:rFonts w:hint="default"/>
                <w:color w:val="000000"/>
                <w:sz w:val="44"/>
                <w:szCs w:val="44"/>
              </w:rPr>
              <w:t>“El dibujo técnico tiene aplicación y utilidad fundamental en la Ingeniería del XXI”</w:t>
            </w:r>
          </w:p>
        </w:tc>
      </w:tr>
      <w:tr>
        <w:tblPrEx>
          <w:tblCellMar>
            <w:top w:w="0" w:type="dxa"/>
            <w:left w:w="115" w:type="dxa"/>
            <w:bottom w:w="0" w:type="dxa"/>
            <w:right w:w="115" w:type="dxa"/>
          </w:tblCellMar>
        </w:tblPrEx>
        <w:trPr>
          <w:trHeight w:val="360" w:hRule="atLeast"/>
          <w:jc w:val="center"/>
        </w:trPr>
        <w:tc>
          <w:tcPr>
            <w:tcW w:w="88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p>
        </w:tc>
      </w:tr>
      <w:tr>
        <w:tblPrEx>
          <w:tblCellMar>
            <w:top w:w="0" w:type="dxa"/>
            <w:left w:w="115" w:type="dxa"/>
            <w:bottom w:w="0" w:type="dxa"/>
            <w:right w:w="115" w:type="dxa"/>
          </w:tblCellMar>
        </w:tblPrEx>
        <w:trPr>
          <w:trHeight w:val="360" w:hRule="atLeast"/>
          <w:jc w:val="center"/>
        </w:trPr>
        <w:tc>
          <w:tcPr>
            <w:tcW w:w="88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0"/>
                <w:lang w:val="es-HN"/>
              </w:rPr>
            </w:pPr>
            <w:r>
              <w:rPr>
                <w:rFonts w:hint="default"/>
                <w:b/>
                <w:color w:val="000000"/>
                <w:lang w:val="es-HN"/>
              </w:rPr>
              <w:t>Terencio Matamoros 20171031886</w:t>
            </w:r>
          </w:p>
        </w:tc>
      </w:tr>
      <w:tr>
        <w:tblPrEx>
          <w:tblCellMar>
            <w:top w:w="0" w:type="dxa"/>
            <w:left w:w="115" w:type="dxa"/>
            <w:bottom w:w="0" w:type="dxa"/>
            <w:right w:w="115" w:type="dxa"/>
          </w:tblCellMar>
        </w:tblPrEx>
        <w:trPr>
          <w:trHeight w:val="360" w:hRule="atLeast"/>
          <w:jc w:val="center"/>
        </w:trPr>
        <w:tc>
          <w:tcPr>
            <w:tcW w:w="8838" w:type="dxa"/>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0"/>
                <w:lang w:val="es-HN"/>
              </w:rPr>
            </w:pPr>
            <w:r>
              <w:rPr>
                <w:rFonts w:hint="default"/>
                <w:b/>
                <w:color w:val="000000"/>
                <w:lang w:val="es-HN"/>
              </w:rPr>
              <w:t>03/06/2022</w:t>
            </w:r>
          </w:p>
        </w:tc>
      </w:tr>
    </w:tbl>
    <w:p/>
    <w:p/>
    <w:tbl>
      <w:tblPr>
        <w:tblStyle w:val="20"/>
        <w:tblW w:w="8838" w:type="dxa"/>
        <w:tblInd w:w="0" w:type="dxa"/>
        <w:tblLayout w:type="fixed"/>
        <w:tblCellMar>
          <w:top w:w="0" w:type="dxa"/>
          <w:left w:w="115" w:type="dxa"/>
          <w:bottom w:w="0" w:type="dxa"/>
          <w:right w:w="115" w:type="dxa"/>
        </w:tblCellMar>
      </w:tblPr>
      <w:tblGrid>
        <w:gridCol w:w="8838"/>
      </w:tblGrid>
      <w:tr>
        <w:tblPrEx>
          <w:tblCellMar>
            <w:top w:w="0" w:type="dxa"/>
            <w:left w:w="115" w:type="dxa"/>
            <w:bottom w:w="0" w:type="dxa"/>
            <w:right w:w="115" w:type="dxa"/>
          </w:tblCellMar>
        </w:tblPrEx>
        <w:tc>
          <w:tcPr>
            <w:tcW w:w="8838"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color w:val="000000"/>
                <w:lang w:val="es-HN"/>
              </w:rPr>
            </w:pPr>
            <w:r>
              <w:rPr>
                <w:rFonts w:hint="default"/>
                <w:color w:val="000000"/>
                <w:lang w:val="es-HN"/>
              </w:rPr>
              <w:t>El presente documento contiene el desarrollo y conclusiones del reto de investigación numero uno de la clase dibujo 1 (DQ-101)</w:t>
            </w:r>
          </w:p>
        </w:tc>
      </w:tr>
    </w:tbl>
    <w:p/>
    <w:p>
      <w:r>
        <w:br w:type="page"/>
      </w:r>
    </w:p>
    <w:p>
      <w:pPr>
        <w:keepNext/>
        <w:keepLines/>
        <w:pBdr>
          <w:top w:val="none" w:color="auto" w:sz="0" w:space="0"/>
          <w:left w:val="none" w:color="auto" w:sz="0" w:space="0"/>
          <w:bottom w:val="none" w:color="auto" w:sz="0" w:space="0"/>
          <w:right w:val="none" w:color="auto" w:sz="0" w:space="0"/>
          <w:between w:val="none" w:color="auto" w:sz="0" w:space="0"/>
        </w:pBdr>
        <w:spacing w:before="480" w:after="0"/>
        <w:rPr>
          <w:rFonts w:ascii="Cambria" w:hAnsi="Cambria" w:eastAsia="Cambria" w:cs="Cambria"/>
          <w:b/>
          <w:color w:val="366091"/>
          <w:sz w:val="28"/>
          <w:szCs w:val="28"/>
        </w:rPr>
      </w:pPr>
      <w:r>
        <w:rPr>
          <w:rFonts w:ascii="Cambria" w:hAnsi="Cambria" w:eastAsia="Cambria" w:cs="Cambria"/>
          <w:b/>
          <w:color w:val="366091"/>
          <w:sz w:val="28"/>
          <w:szCs w:val="28"/>
        </w:rPr>
        <w:t>Contenido</w:t>
      </w:r>
    </w:p>
    <w:sdt>
      <w:sdtPr>
        <w:id w:val="1040400190"/>
        <w:docPartObj>
          <w:docPartGallery w:val="Table of Contents"/>
          <w:docPartUnique/>
        </w:docPartObj>
      </w:sdtPr>
      <w:sdtContent>
        <w:p>
          <w:pPr>
            <w:pStyle w:val="12"/>
            <w:tabs>
              <w:tab w:val="right" w:pos="8828"/>
            </w:tabs>
          </w:pPr>
          <w:r>
            <w:fldChar w:fldCharType="begin"/>
          </w:r>
          <w:r>
            <w:instrText xml:space="preserve"> TOC \h \u \z </w:instrText>
          </w:r>
          <w:r>
            <w:fldChar w:fldCharType="separate"/>
          </w:r>
          <w:r>
            <w:fldChar w:fldCharType="begin"/>
          </w:r>
          <w:r>
            <w:instrText xml:space="preserve"> HYPERLINK \l "_Toc49873422" </w:instrText>
          </w:r>
          <w:r>
            <w:fldChar w:fldCharType="separate"/>
          </w:r>
          <w:r>
            <w:rPr>
              <w:rStyle w:val="10"/>
            </w:rPr>
            <w:t>INTRODUCCIÓN</w:t>
          </w:r>
          <w:r>
            <w:tab/>
          </w:r>
          <w:r>
            <w:fldChar w:fldCharType="begin"/>
          </w:r>
          <w:r>
            <w:instrText xml:space="preserve"> PAGEREF _Toc49873422 \h </w:instrText>
          </w:r>
          <w:r>
            <w:fldChar w:fldCharType="separate"/>
          </w:r>
          <w:r>
            <w:t>2</w:t>
          </w:r>
          <w:r>
            <w:fldChar w:fldCharType="end"/>
          </w:r>
          <w:r>
            <w:fldChar w:fldCharType="end"/>
          </w:r>
        </w:p>
        <w:p>
          <w:pPr>
            <w:pStyle w:val="12"/>
            <w:tabs>
              <w:tab w:val="right" w:pos="8828"/>
            </w:tabs>
          </w:pPr>
          <w:r>
            <w:fldChar w:fldCharType="begin"/>
          </w:r>
          <w:r>
            <w:instrText xml:space="preserve"> HYPERLINK \l "_Toc49873423" </w:instrText>
          </w:r>
          <w:r>
            <w:fldChar w:fldCharType="separate"/>
          </w:r>
          <w:r>
            <w:rPr>
              <w:rStyle w:val="10"/>
            </w:rPr>
            <w:t>I. Definición del proyecto</w:t>
          </w:r>
          <w:r>
            <w:tab/>
          </w:r>
          <w:r>
            <w:fldChar w:fldCharType="begin"/>
          </w:r>
          <w:r>
            <w:instrText xml:space="preserve"> PAGEREF _Toc49873423 \h </w:instrText>
          </w:r>
          <w:r>
            <w:fldChar w:fldCharType="separate"/>
          </w:r>
          <w:r>
            <w:t>2</w:t>
          </w:r>
          <w:r>
            <w:fldChar w:fldCharType="end"/>
          </w:r>
          <w:r>
            <w:fldChar w:fldCharType="end"/>
          </w:r>
        </w:p>
        <w:p>
          <w:pPr>
            <w:pStyle w:val="13"/>
            <w:tabs>
              <w:tab w:val="right" w:pos="8828"/>
            </w:tabs>
          </w:pPr>
          <w:r>
            <w:fldChar w:fldCharType="begin"/>
          </w:r>
          <w:r>
            <w:instrText xml:space="preserve"> HYPERLINK \l "_Toc49873424" </w:instrText>
          </w:r>
          <w:r>
            <w:fldChar w:fldCharType="separate"/>
          </w:r>
          <w:r>
            <w:rPr>
              <w:rFonts w:hint="default"/>
              <w:lang w:val="es-HN"/>
            </w:rPr>
            <w:t>A</w:t>
          </w:r>
          <w:r>
            <w:rPr>
              <w:rStyle w:val="10"/>
            </w:rPr>
            <w:t>. Objetivo general: Propósito de este trabajo, los objetivos deben redactarse siguiendo este orden.</w:t>
          </w:r>
          <w:r>
            <w:tab/>
          </w:r>
          <w:r>
            <w:fldChar w:fldCharType="begin"/>
          </w:r>
          <w:r>
            <w:instrText xml:space="preserve"> PAGEREF _Toc49873424 \h </w:instrText>
          </w:r>
          <w:r>
            <w:fldChar w:fldCharType="separate"/>
          </w:r>
          <w:r>
            <w:t>2</w:t>
          </w:r>
          <w:r>
            <w:fldChar w:fldCharType="end"/>
          </w:r>
          <w:r>
            <w:fldChar w:fldCharType="end"/>
          </w:r>
        </w:p>
        <w:p>
          <w:pPr>
            <w:pStyle w:val="13"/>
            <w:tabs>
              <w:tab w:val="right" w:pos="8828"/>
            </w:tabs>
          </w:pPr>
          <w:r>
            <w:fldChar w:fldCharType="begin"/>
          </w:r>
          <w:r>
            <w:instrText xml:space="preserve"> HYPERLINK \l "_Toc49873425" </w:instrText>
          </w:r>
          <w:r>
            <w:fldChar w:fldCharType="separate"/>
          </w:r>
          <w:r>
            <w:rPr>
              <w:rFonts w:hint="default"/>
              <w:lang w:val="es-HN"/>
            </w:rPr>
            <w:t>B</w:t>
          </w:r>
          <w:r>
            <w:rPr>
              <w:rStyle w:val="10"/>
            </w:rPr>
            <w:t>. Objetivo específicos:</w:t>
          </w:r>
          <w:r>
            <w:tab/>
          </w:r>
          <w:r>
            <w:fldChar w:fldCharType="begin"/>
          </w:r>
          <w:r>
            <w:instrText xml:space="preserve"> PAGEREF _Toc49873425 \h </w:instrText>
          </w:r>
          <w:r>
            <w:fldChar w:fldCharType="separate"/>
          </w:r>
          <w:r>
            <w:t>3</w:t>
          </w:r>
          <w:r>
            <w:fldChar w:fldCharType="end"/>
          </w:r>
          <w:r>
            <w:fldChar w:fldCharType="end"/>
          </w:r>
        </w:p>
        <w:p>
          <w:pPr>
            <w:pStyle w:val="12"/>
            <w:tabs>
              <w:tab w:val="right" w:pos="8828"/>
            </w:tabs>
          </w:pPr>
          <w:r>
            <w:fldChar w:fldCharType="begin"/>
          </w:r>
          <w:r>
            <w:instrText xml:space="preserve"> HYPERLINK \l "_Toc49873426" </w:instrText>
          </w:r>
          <w:r>
            <w:fldChar w:fldCharType="separate"/>
          </w:r>
          <w:r>
            <w:rPr>
              <w:rStyle w:val="10"/>
            </w:rPr>
            <w:t>II. DESARROLLO DEL PROYECTO</w:t>
          </w:r>
          <w:r>
            <w:tab/>
          </w:r>
          <w:r>
            <w:fldChar w:fldCharType="begin"/>
          </w:r>
          <w:r>
            <w:instrText xml:space="preserve"> PAGEREF _Toc49873426 \h </w:instrText>
          </w:r>
          <w:r>
            <w:fldChar w:fldCharType="separate"/>
          </w:r>
          <w:r>
            <w:t>3</w:t>
          </w:r>
          <w:r>
            <w:fldChar w:fldCharType="end"/>
          </w:r>
          <w:r>
            <w:fldChar w:fldCharType="end"/>
          </w:r>
        </w:p>
        <w:p>
          <w:pPr>
            <w:pStyle w:val="13"/>
            <w:tabs>
              <w:tab w:val="right" w:pos="8828"/>
            </w:tabs>
          </w:pPr>
          <w:r>
            <w:fldChar w:fldCharType="begin"/>
          </w:r>
          <w:r>
            <w:instrText xml:space="preserve"> HYPERLINK \l "_Toc49873427" </w:instrText>
          </w:r>
          <w:r>
            <w:fldChar w:fldCharType="separate"/>
          </w:r>
          <w:r>
            <w:rPr>
              <w:rStyle w:val="10"/>
            </w:rPr>
            <w:t>A. Marco Teórico</w:t>
          </w:r>
          <w:r>
            <w:tab/>
          </w:r>
          <w:r>
            <w:fldChar w:fldCharType="begin"/>
          </w:r>
          <w:r>
            <w:instrText xml:space="preserve"> PAGEREF _Toc49873427 \h </w:instrText>
          </w:r>
          <w:r>
            <w:fldChar w:fldCharType="separate"/>
          </w:r>
          <w:r>
            <w:t>3</w:t>
          </w:r>
          <w:r>
            <w:fldChar w:fldCharType="end"/>
          </w:r>
          <w:r>
            <w:fldChar w:fldCharType="end"/>
          </w:r>
        </w:p>
        <w:p>
          <w:pPr>
            <w:pStyle w:val="13"/>
            <w:tabs>
              <w:tab w:val="right" w:pos="8828"/>
            </w:tabs>
          </w:pPr>
          <w:r>
            <w:fldChar w:fldCharType="begin"/>
          </w:r>
          <w:r>
            <w:instrText xml:space="preserve"> HYPERLINK \l "_Toc49873428" </w:instrText>
          </w:r>
          <w:r>
            <w:fldChar w:fldCharType="separate"/>
          </w:r>
          <w:r>
            <w:rPr>
              <w:rFonts w:hint="default"/>
              <w:lang w:val="es-HN"/>
            </w:rPr>
            <w:t>B</w:t>
          </w:r>
          <w:r>
            <w:rPr>
              <w:rStyle w:val="10"/>
            </w:rPr>
            <w:t>. Conclusiones</w:t>
          </w:r>
          <w:r>
            <w:tab/>
          </w:r>
          <w:r>
            <w:fldChar w:fldCharType="begin"/>
          </w:r>
          <w:r>
            <w:instrText xml:space="preserve"> PAGEREF _Toc49873428 \h </w:instrText>
          </w:r>
          <w:r>
            <w:fldChar w:fldCharType="separate"/>
          </w:r>
          <w:r>
            <w:t>3</w:t>
          </w:r>
          <w:r>
            <w:fldChar w:fldCharType="end"/>
          </w:r>
          <w:r>
            <w:fldChar w:fldCharType="end"/>
          </w:r>
        </w:p>
        <w:p>
          <w:pPr>
            <w:pStyle w:val="11"/>
            <w:tabs>
              <w:tab w:val="right" w:pos="8828"/>
            </w:tabs>
          </w:pPr>
          <w:r>
            <w:fldChar w:fldCharType="begin"/>
          </w:r>
          <w:r>
            <w:instrText xml:space="preserve"> HYPERLINK \l "_Toc49873429" </w:instrText>
          </w:r>
          <w:r>
            <w:fldChar w:fldCharType="separate"/>
          </w:r>
          <w:r>
            <w:rPr>
              <w:rFonts w:hint="default"/>
              <w:lang w:val="es-HN"/>
            </w:rPr>
            <w:t>C</w:t>
          </w:r>
          <w:r>
            <w:rPr>
              <w:rStyle w:val="10"/>
            </w:rPr>
            <w:t>. Bibliografía</w:t>
          </w:r>
          <w:r>
            <w:tab/>
          </w:r>
          <w:r>
            <w:fldChar w:fldCharType="begin"/>
          </w:r>
          <w:r>
            <w:instrText xml:space="preserve"> PAGEREF _Toc49873429 \h </w:instrText>
          </w:r>
          <w:r>
            <w:fldChar w:fldCharType="separate"/>
          </w:r>
          <w:r>
            <w:t>3</w:t>
          </w:r>
          <w:r>
            <w:fldChar w:fldCharType="end"/>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100"/>
            <w:ind w:left="220"/>
            <w:rPr>
              <w:color w:val="000000"/>
            </w:rPr>
          </w:pPr>
          <w:r>
            <w:fldChar w:fldCharType="end"/>
          </w:r>
        </w:p>
      </w:sdtContent>
    </w:sdt>
    <w:p/>
    <w:p/>
    <w:p/>
    <w:p/>
    <w:p/>
    <w:p/>
    <w:p/>
    <w:p/>
    <w:p/>
    <w:p/>
    <w:p/>
    <w:p/>
    <w:p/>
    <w:p>
      <w:pPr>
        <w:pStyle w:val="2"/>
        <w:rPr>
          <w:rFonts w:ascii="Calibri" w:hAnsi="Calibri" w:eastAsia="Calibri" w:cs="Calibri"/>
          <w:sz w:val="24"/>
          <w:szCs w:val="24"/>
        </w:rPr>
      </w:pPr>
      <w:bookmarkStart w:id="1" w:name="_Toc49873422"/>
      <w:r>
        <w:rPr>
          <w:rFonts w:ascii="Calibri" w:hAnsi="Calibri" w:eastAsia="Calibri" w:cs="Calibri"/>
        </w:rPr>
        <w:t>INTRODUCCIÓN</w:t>
      </w:r>
      <w:bookmarkEnd w:id="1"/>
    </w:p>
    <w:p>
      <w:pPr>
        <w:jc w:val="both"/>
        <w:rPr>
          <w:rFonts w:hint="default" w:ascii="Arial" w:hAnsi="Arial" w:eastAsia="Arial" w:cs="Arial"/>
          <w:b/>
          <w:color w:val="FF0000"/>
          <w:lang w:val="es-HN"/>
        </w:rPr>
      </w:pPr>
      <w:r>
        <w:rPr>
          <w:rFonts w:hint="default" w:ascii="Arial" w:hAnsi="Arial" w:eastAsia="Arial" w:cs="Arial"/>
          <w:b/>
          <w:color w:val="FF0000"/>
          <w:lang w:val="es-HN"/>
        </w:rPr>
        <w:tab/>
      </w:r>
      <w:r>
        <w:rPr>
          <w:rFonts w:hint="default" w:cs="Calibri"/>
          <w:b w:val="0"/>
          <w:bCs/>
          <w:color w:val="auto"/>
          <w:sz w:val="24"/>
          <w:szCs w:val="24"/>
          <w:lang w:val="es-HN"/>
        </w:rPr>
        <w:t>En la actualidad el dibujo técnico goza cierta fama de inutilidad en ámbitos ajenos al de la arquitectura, esto debido al profundo desconocimiento sobre verdadera utilidad en muchos campos, por lo cual demostraremos la importancia del dibujo técnico en la ingeniería en sistemas mediante los resultados de la investigación que aquí se presentan.</w:t>
      </w:r>
    </w:p>
    <w:p>
      <w:pPr>
        <w:pStyle w:val="2"/>
        <w:rPr>
          <w:rFonts w:ascii="Calibri" w:hAnsi="Calibri" w:eastAsia="Calibri" w:cs="Calibri"/>
        </w:rPr>
      </w:pPr>
      <w:bookmarkStart w:id="2" w:name="_Toc49873423"/>
      <w:r>
        <w:rPr>
          <w:rFonts w:ascii="Calibri" w:hAnsi="Calibri" w:eastAsia="Calibri" w:cs="Calibri"/>
        </w:rPr>
        <w:t>I. Definición del proyecto</w:t>
      </w:r>
      <w:bookmarkEnd w:id="2"/>
    </w:p>
    <w:p>
      <w:pPr>
        <w:pStyle w:val="3"/>
        <w:rPr>
          <w:rFonts w:hint="default" w:ascii="Calibri" w:hAnsi="Calibri" w:eastAsia="Calibri" w:cs="Calibri"/>
          <w:sz w:val="24"/>
          <w:szCs w:val="24"/>
          <w:lang w:val="es-HN"/>
        </w:rPr>
      </w:pPr>
      <w:bookmarkStart w:id="3" w:name="_mpeli5101b4m" w:colFirst="0" w:colLast="0"/>
      <w:bookmarkEnd w:id="3"/>
      <w:bookmarkStart w:id="4" w:name="_Toc49873424"/>
      <w:r>
        <w:rPr>
          <w:rFonts w:hint="default" w:ascii="Calibri" w:hAnsi="Calibri" w:eastAsia="Calibri" w:cs="Calibri"/>
          <w:sz w:val="24"/>
          <w:szCs w:val="24"/>
          <w:lang w:val="es-HN"/>
        </w:rPr>
        <w:t>A</w:t>
      </w:r>
      <w:r>
        <w:rPr>
          <w:rFonts w:ascii="Calibri" w:hAnsi="Calibri" w:eastAsia="Calibri" w:cs="Calibri"/>
          <w:sz w:val="24"/>
          <w:szCs w:val="24"/>
        </w:rPr>
        <w:t xml:space="preserve">. Objetivo general: </w:t>
      </w:r>
      <w:r>
        <w:rPr>
          <w:rFonts w:hint="default" w:ascii="Calibri" w:hAnsi="Calibri" w:eastAsia="Calibri" w:cs="Calibri"/>
          <w:sz w:val="24"/>
          <w:szCs w:val="24"/>
          <w:lang w:val="es-HN"/>
        </w:rPr>
        <w:t xml:space="preserve"> </w:t>
      </w:r>
      <w:bookmarkEnd w:id="4"/>
    </w:p>
    <w:p>
      <w:pPr>
        <w:pStyle w:val="3"/>
        <w:rPr>
          <w:rFonts w:hint="default"/>
          <w:bCs/>
          <w:color w:val="auto"/>
          <w:sz w:val="24"/>
          <w:szCs w:val="24"/>
          <w:lang w:val="es-HN"/>
        </w:rPr>
      </w:pPr>
      <w:r>
        <w:rPr>
          <w:rFonts w:hint="default" w:ascii="Calibri" w:hAnsi="Calibri" w:eastAsia="Calibri" w:cs="Calibri"/>
          <w:b w:val="0"/>
          <w:bCs/>
          <w:color w:val="auto"/>
          <w:sz w:val="24"/>
          <w:szCs w:val="24"/>
          <w:lang w:val="es-HN"/>
        </w:rPr>
        <w:t>Ser capaz de comprender que es el dibujo técnico, su diferencias con el dibujo artístico y su importancia en el desarrollo de proyectos en diversos ámbitos.</w:t>
      </w:r>
    </w:p>
    <w:p>
      <w:pPr>
        <w:pStyle w:val="3"/>
        <w:jc w:val="both"/>
        <w:rPr>
          <w:rFonts w:ascii="Calibri" w:hAnsi="Calibri" w:eastAsia="Calibri" w:cs="Calibri"/>
          <w:sz w:val="24"/>
          <w:szCs w:val="24"/>
        </w:rPr>
      </w:pPr>
      <w:bookmarkStart w:id="5" w:name="_futtf426cl9" w:colFirst="0" w:colLast="0"/>
      <w:bookmarkEnd w:id="5"/>
      <w:bookmarkStart w:id="6" w:name="_Toc49873425"/>
      <w:r>
        <w:rPr>
          <w:rFonts w:hint="default" w:ascii="Calibri" w:hAnsi="Calibri" w:eastAsia="Calibri" w:cs="Calibri"/>
          <w:sz w:val="24"/>
          <w:szCs w:val="24"/>
          <w:lang w:val="es-HN"/>
        </w:rPr>
        <w:t>B</w:t>
      </w:r>
      <w:r>
        <w:rPr>
          <w:rFonts w:ascii="Calibri" w:hAnsi="Calibri" w:eastAsia="Calibri" w:cs="Calibri"/>
          <w:sz w:val="24"/>
          <w:szCs w:val="24"/>
        </w:rPr>
        <w:t>. Objetivo específico:</w:t>
      </w:r>
      <w:bookmarkEnd w:id="6"/>
    </w:p>
    <w:p>
      <w:pPr>
        <w:jc w:val="both"/>
        <w:rPr>
          <w:rFonts w:hint="default"/>
          <w:bCs/>
          <w:color w:val="auto"/>
          <w:sz w:val="24"/>
          <w:szCs w:val="24"/>
          <w:lang w:val="es-HN"/>
        </w:rPr>
      </w:pPr>
      <w:r>
        <w:rPr>
          <w:bCs/>
          <w:color w:val="auto"/>
          <w:sz w:val="24"/>
          <w:szCs w:val="24"/>
        </w:rPr>
        <w:t>C</w:t>
      </w:r>
      <w:r>
        <w:rPr>
          <w:rFonts w:hint="default"/>
          <w:bCs/>
          <w:color w:val="auto"/>
          <w:sz w:val="24"/>
          <w:szCs w:val="24"/>
          <w:lang w:val="es-HN"/>
        </w:rPr>
        <w:t>omprender la utilidad que brinda el dibujo técnico en el área de ingeniería en sistemas y la importancia de su uso.</w:t>
      </w:r>
    </w:p>
    <w:p>
      <w:pPr>
        <w:pStyle w:val="2"/>
        <w:rPr>
          <w:rFonts w:ascii="Calibri" w:hAnsi="Calibri" w:eastAsia="Calibri" w:cs="Calibri"/>
        </w:rPr>
      </w:pPr>
      <w:bookmarkStart w:id="7" w:name="_Toc49873426"/>
      <w:r>
        <w:rPr>
          <w:rFonts w:ascii="Calibri" w:hAnsi="Calibri" w:eastAsia="Calibri" w:cs="Calibri"/>
        </w:rPr>
        <w:t>II. DESARROLLO DEL PROYECTO</w:t>
      </w:r>
      <w:bookmarkEnd w:id="7"/>
    </w:p>
    <w:p>
      <w:pPr>
        <w:pStyle w:val="3"/>
        <w:rPr>
          <w:rFonts w:ascii="Calibri" w:hAnsi="Calibri" w:eastAsia="Calibri" w:cs="Calibri"/>
          <w:sz w:val="24"/>
          <w:szCs w:val="24"/>
        </w:rPr>
      </w:pPr>
      <w:bookmarkStart w:id="8" w:name="_4n20zwogghz8" w:colFirst="0" w:colLast="0"/>
      <w:bookmarkEnd w:id="8"/>
      <w:bookmarkStart w:id="9" w:name="_Toc49873427"/>
      <w:r>
        <w:rPr>
          <w:rFonts w:ascii="Calibri" w:hAnsi="Calibri" w:eastAsia="Calibri" w:cs="Calibri"/>
          <w:sz w:val="24"/>
          <w:szCs w:val="24"/>
        </w:rPr>
        <w:t>A. Marco Teórico</w:t>
      </w:r>
      <w:bookmarkEnd w:id="9"/>
    </w:p>
    <w:p>
      <w:pPr>
        <w:rPr>
          <w:rFonts w:hint="default" w:cs="Calibri"/>
          <w:sz w:val="24"/>
          <w:szCs w:val="24"/>
          <w:lang w:val="es-HN"/>
        </w:rPr>
      </w:pPr>
      <w:r>
        <w:rPr>
          <w:rFonts w:hint="default" w:cs="Calibri"/>
          <w:sz w:val="24"/>
          <w:szCs w:val="24"/>
          <w:lang w:val="es-HN"/>
        </w:rPr>
        <w:t>A) Rol de la Ingeniería en sistemas en el video “Estación Espacial Internacional”:</w:t>
      </w:r>
    </w:p>
    <w:p>
      <w:pPr>
        <w:rPr>
          <w:rFonts w:hint="default" w:cs="Calibri"/>
          <w:sz w:val="24"/>
          <w:szCs w:val="24"/>
          <w:lang w:val="es-HN"/>
        </w:rPr>
      </w:pPr>
      <w:r>
        <w:rPr>
          <w:rFonts w:hint="default" w:cs="Calibri"/>
          <w:sz w:val="24"/>
          <w:szCs w:val="24"/>
          <w:lang w:val="es-HN"/>
        </w:rPr>
        <w:tab/>
        <w:t>El rol que juega IS es el de desarrollar los sistemas que se encarguen de controlar el funcionamiento de los equipos que permiten mantener activa la estación espacial,entre estos, el sistema de comunicaciones, el de soporte vital y control de los cohetes.</w:t>
      </w:r>
    </w:p>
    <w:p>
      <w:pPr>
        <w:numPr>
          <w:ilvl w:val="0"/>
          <w:numId w:val="1"/>
        </w:numPr>
        <w:rPr>
          <w:rFonts w:hint="default" w:cs="Calibri"/>
          <w:sz w:val="24"/>
          <w:szCs w:val="24"/>
          <w:lang w:val="es-HN"/>
        </w:rPr>
      </w:pPr>
      <w:r>
        <w:rPr>
          <w:rFonts w:hint="default" w:cs="Calibri"/>
          <w:sz w:val="24"/>
          <w:szCs w:val="24"/>
          <w:lang w:val="es-HN"/>
        </w:rPr>
        <w:t>Como el dibujo técnico ayudo a los ingenieros en sistemas en el proyecto antes mencionado:</w:t>
      </w:r>
    </w:p>
    <w:p>
      <w:pPr>
        <w:numPr>
          <w:numId w:val="0"/>
        </w:numPr>
        <w:rPr>
          <w:rFonts w:hint="default" w:cs="Calibri"/>
          <w:sz w:val="24"/>
          <w:szCs w:val="24"/>
          <w:lang w:val="es-HN"/>
        </w:rPr>
      </w:pPr>
      <w:r>
        <w:rPr>
          <w:rFonts w:hint="default" w:cs="Calibri"/>
          <w:sz w:val="24"/>
          <w:szCs w:val="24"/>
          <w:lang w:val="es-HN"/>
        </w:rPr>
        <w:tab/>
        <w:t>Gracias al dibujo técnico los ingenieros pueden conocer la magnitud de las estructuras con las que se debe trabar y con ello el alcance que debe que deben lograr con su trabajo para alcanzar el éxito, el dibujo técnico(los planos) les brinda una visión clara del espacio en el que deben trabajar y del reto que deben afrontar.</w:t>
      </w:r>
    </w:p>
    <w:p>
      <w:pPr>
        <w:numPr>
          <w:numId w:val="0"/>
        </w:numPr>
        <w:rPr>
          <w:rFonts w:hint="default" w:cs="Calibri"/>
          <w:sz w:val="24"/>
          <w:szCs w:val="24"/>
          <w:lang w:val="es-HN"/>
        </w:rPr>
      </w:pPr>
    </w:p>
    <w:p>
      <w:pPr>
        <w:numPr>
          <w:ilvl w:val="0"/>
          <w:numId w:val="1"/>
        </w:numPr>
        <w:ind w:left="0" w:leftChars="0" w:firstLine="0" w:firstLineChars="0"/>
        <w:rPr>
          <w:rFonts w:hint="default" w:cs="Calibri"/>
          <w:sz w:val="24"/>
          <w:szCs w:val="24"/>
          <w:lang w:val="es-HN"/>
        </w:rPr>
      </w:pPr>
      <w:r>
        <w:rPr>
          <w:rFonts w:hint="default" w:cs="Calibri"/>
          <w:sz w:val="24"/>
          <w:szCs w:val="24"/>
          <w:lang w:val="es-HN"/>
        </w:rPr>
        <w:t>La importancia del dibujo técnico en la Ingeniería en Sistemas:</w:t>
      </w:r>
    </w:p>
    <w:p>
      <w:pPr>
        <w:numPr>
          <w:numId w:val="0"/>
        </w:numPr>
        <w:ind w:leftChars="0"/>
        <w:rPr>
          <w:rFonts w:hint="default" w:cs="Calibri"/>
          <w:sz w:val="24"/>
          <w:szCs w:val="24"/>
          <w:lang w:val="es-HN"/>
        </w:rPr>
      </w:pPr>
      <w:r>
        <w:rPr>
          <w:rFonts w:hint="default" w:cs="Calibri"/>
          <w:sz w:val="24"/>
          <w:szCs w:val="24"/>
          <w:lang w:val="es-HN"/>
        </w:rPr>
        <w:tab/>
        <w:t>Gracias al dibujo técnico podemos comprender el alcance que deben tener los sistemas (software,hardware) para lograr culminar un proyecto, así como los retos de diseño y manejo del espacio de trabajo.</w:t>
      </w:r>
    </w:p>
    <w:p>
      <w:pPr>
        <w:numPr>
          <w:ilvl w:val="0"/>
          <w:numId w:val="1"/>
        </w:numPr>
        <w:ind w:left="0" w:leftChars="0" w:firstLine="0" w:firstLineChars="0"/>
        <w:rPr>
          <w:rFonts w:hint="default" w:cs="Calibri"/>
          <w:sz w:val="24"/>
          <w:szCs w:val="24"/>
          <w:lang w:val="es-HN"/>
        </w:rPr>
      </w:pPr>
      <w:r>
        <w:rPr>
          <w:rFonts w:hint="default" w:cs="Calibri"/>
          <w:sz w:val="24"/>
          <w:szCs w:val="24"/>
          <w:lang w:val="es-HN"/>
        </w:rPr>
        <w:t>Tipo de dibujo utilizado en el video “Estación Espacial Internacional”</w:t>
      </w:r>
    </w:p>
    <w:p>
      <w:pPr>
        <w:numPr>
          <w:numId w:val="0"/>
        </w:numPr>
        <w:ind w:leftChars="0"/>
        <w:rPr>
          <w:rFonts w:hint="default" w:cs="Calibri"/>
          <w:sz w:val="24"/>
          <w:szCs w:val="24"/>
          <w:lang w:val="es-HN"/>
        </w:rPr>
      </w:pPr>
      <w:r>
        <w:rPr>
          <w:rFonts w:hint="default" w:cs="Calibri"/>
          <w:sz w:val="24"/>
          <w:szCs w:val="24"/>
          <w:lang w:val="es-HN"/>
        </w:rPr>
        <w:tab/>
        <w:t>Se utiliza el dibujo técnico, gracias a los planos mostrados podemos comprender la complejidad y funcionamiento de las estructuras de las que habla el video.</w:t>
      </w:r>
    </w:p>
    <w:p>
      <w:pPr>
        <w:numPr>
          <w:ilvl w:val="0"/>
          <w:numId w:val="1"/>
        </w:numPr>
        <w:ind w:left="0" w:leftChars="0" w:firstLine="0" w:firstLineChars="0"/>
        <w:rPr>
          <w:rFonts w:hint="default" w:cs="Calibri"/>
          <w:sz w:val="24"/>
          <w:szCs w:val="24"/>
          <w:lang w:val="es-HN"/>
        </w:rPr>
      </w:pPr>
      <w:r>
        <w:rPr>
          <w:rFonts w:hint="default" w:cs="Calibri"/>
          <w:sz w:val="24"/>
          <w:szCs w:val="24"/>
          <w:lang w:val="es-HN"/>
        </w:rPr>
        <w:t>Forma en la que ayudan los dibujos vistos en el video a comprender el tema Dibujo Técnico:</w:t>
      </w:r>
    </w:p>
    <w:p>
      <w:pPr>
        <w:numPr>
          <w:numId w:val="0"/>
        </w:numPr>
        <w:ind w:leftChars="0"/>
        <w:rPr>
          <w:rFonts w:hint="default" w:cs="Calibri"/>
          <w:sz w:val="24"/>
          <w:szCs w:val="24"/>
          <w:lang w:val="es-HN"/>
        </w:rPr>
      </w:pPr>
      <w:r>
        <w:rPr>
          <w:rFonts w:hint="default" w:cs="Calibri"/>
          <w:sz w:val="24"/>
          <w:szCs w:val="24"/>
          <w:lang w:val="es-HN"/>
        </w:rPr>
        <w:tab/>
        <w:t>Estos dibujos nos ayudan comprender de una manera clara la conformación de las estructuras presentadas y su funcionamiento a pesar de su complejidad, algo que seria difícil de comprender con una simple explicación oral o escrita.</w:t>
      </w:r>
    </w:p>
    <w:p>
      <w:pPr>
        <w:numPr>
          <w:ilvl w:val="0"/>
          <w:numId w:val="1"/>
        </w:numPr>
        <w:ind w:left="0" w:leftChars="0" w:firstLine="0" w:firstLineChars="0"/>
        <w:rPr>
          <w:rFonts w:hint="default" w:cs="Calibri"/>
          <w:sz w:val="24"/>
          <w:szCs w:val="24"/>
          <w:lang w:val="es-HN"/>
        </w:rPr>
      </w:pPr>
      <w:r>
        <w:rPr>
          <w:rFonts w:hint="default" w:cs="Calibri"/>
          <w:sz w:val="24"/>
          <w:szCs w:val="24"/>
          <w:lang w:val="es-HN"/>
        </w:rPr>
        <w:t>Dibujo técnico y su aplicación en Honduras:</w:t>
      </w:r>
    </w:p>
    <w:p>
      <w:pPr>
        <w:numPr>
          <w:numId w:val="0"/>
        </w:numPr>
        <w:ind w:leftChars="0"/>
        <w:rPr>
          <w:rFonts w:hint="default" w:cs="Calibri"/>
          <w:sz w:val="24"/>
          <w:szCs w:val="24"/>
          <w:lang w:val="es-HN"/>
        </w:rPr>
      </w:pPr>
      <w:r>
        <w:rPr>
          <w:rFonts w:hint="default" w:cs="Calibri"/>
          <w:sz w:val="24"/>
          <w:szCs w:val="24"/>
          <w:lang w:val="es-HN"/>
        </w:rPr>
        <w:tab/>
        <w:t>El continuo desarrollo de nuestra sociedad exige un manejo eficiente de los recursos(espacios,materias primas,etc) e aquí que el papel del dibujo técnico es fundamental para el correcto desarrollo de proyectos con base en una infraestructura solida y eficiente, contribuyendo a superar retos de ingeniería en sus diferentes ramas.</w:t>
      </w:r>
    </w:p>
    <w:p>
      <w:pPr>
        <w:numPr>
          <w:ilvl w:val="0"/>
          <w:numId w:val="1"/>
        </w:numPr>
        <w:ind w:left="0" w:leftChars="0" w:firstLine="0" w:firstLineChars="0"/>
        <w:rPr>
          <w:rFonts w:hint="default" w:cs="Calibri"/>
          <w:sz w:val="24"/>
          <w:szCs w:val="24"/>
          <w:lang w:val="es-HN"/>
        </w:rPr>
      </w:pPr>
      <w:r>
        <w:rPr>
          <w:rFonts w:hint="default" w:cs="Calibri"/>
          <w:sz w:val="24"/>
          <w:szCs w:val="24"/>
          <w:lang w:val="es-HN"/>
        </w:rPr>
        <w:t>Cuadro Comparativo Dibujo técnico y Dibujo artístico</w:t>
      </w:r>
    </w:p>
    <w:tbl>
      <w:tblPr>
        <w:tblW w:w="88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20"/>
        <w:gridCol w:w="2535"/>
        <w:gridCol w:w="1455"/>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C9C9C9"/>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Dibujo Técnico</w:t>
            </w:r>
          </w:p>
        </w:tc>
        <w:tc>
          <w:tcPr>
            <w:tcW w:w="2535" w:type="dxa"/>
            <w:tcBorders>
              <w:top w:val="single" w:color="000000" w:sz="4" w:space="0"/>
              <w:left w:val="single" w:color="000000" w:sz="4" w:space="0"/>
              <w:bottom w:val="single" w:color="000000" w:sz="4" w:space="0"/>
              <w:right w:val="single" w:color="000000" w:sz="4" w:space="0"/>
            </w:tcBorders>
            <w:shd w:val="clear" w:color="auto" w:fill="C9C9C9"/>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Similitudes</w:t>
            </w:r>
          </w:p>
        </w:tc>
        <w:tc>
          <w:tcPr>
            <w:tcW w:w="1455" w:type="dxa"/>
            <w:tcBorders>
              <w:top w:val="single" w:color="000000" w:sz="4" w:space="0"/>
              <w:left w:val="single" w:color="000000" w:sz="4" w:space="0"/>
              <w:bottom w:val="single" w:color="000000" w:sz="4" w:space="0"/>
              <w:right w:val="single" w:color="000000" w:sz="4" w:space="0"/>
            </w:tcBorders>
            <w:shd w:val="clear" w:color="auto" w:fill="C9C9C9"/>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Diferencias</w:t>
            </w:r>
          </w:p>
        </w:tc>
        <w:tc>
          <w:tcPr>
            <w:tcW w:w="2640" w:type="dxa"/>
            <w:tcBorders>
              <w:top w:val="single" w:color="000000" w:sz="4" w:space="0"/>
              <w:left w:val="single" w:color="000000" w:sz="4" w:space="0"/>
              <w:bottom w:val="single" w:color="000000" w:sz="4" w:space="0"/>
              <w:right w:val="single" w:color="000000" w:sz="4" w:space="0"/>
            </w:tcBorders>
            <w:shd w:val="clear" w:color="auto" w:fill="C9C9C9"/>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lang w:val="es-HN"/>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Dibujo </w:t>
            </w:r>
            <w:r>
              <w:rPr>
                <w:rFonts w:hint="default" w:ascii="Calibri" w:hAnsi="Calibri" w:eastAsia="SimSun" w:cs="Calibri"/>
                <w:i w:val="0"/>
                <w:iCs w:val="0"/>
                <w:color w:val="000000"/>
                <w:kern w:val="0"/>
                <w:sz w:val="22"/>
                <w:szCs w:val="22"/>
                <w:u w:val="none"/>
                <w:bdr w:val="none" w:color="auto" w:sz="0" w:space="0"/>
                <w:lang w:val="es-HN" w:eastAsia="zh-CN" w:bidi="ar"/>
              </w:rPr>
              <w:t>Artístico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 representa de</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forma exacta</w:t>
            </w:r>
          </w:p>
        </w:tc>
        <w:tc>
          <w:tcPr>
            <w:tcW w:w="2535"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Representan </w:t>
            </w:r>
            <w:r>
              <w:rPr>
                <w:rFonts w:hint="default" w:ascii="Calibri" w:hAnsi="Calibri" w:eastAsia="SimSun" w:cs="Calibri"/>
                <w:i w:val="0"/>
                <w:iCs w:val="0"/>
                <w:color w:val="000000"/>
                <w:kern w:val="0"/>
                <w:sz w:val="22"/>
                <w:szCs w:val="22"/>
                <w:u w:val="none"/>
                <w:bdr w:val="none" w:color="auto" w:sz="0" w:space="0"/>
                <w:lang w:val="es-HN" w:eastAsia="zh-CN" w:bidi="ar"/>
              </w:rPr>
              <w:t>gráficamente</w:t>
            </w:r>
            <w:r>
              <w:rPr>
                <w:rFonts w:hint="default" w:ascii="Calibri" w:hAnsi="Calibri" w:eastAsia="SimSun" w:cs="Calibri"/>
                <w:i w:val="0"/>
                <w:iCs w:val="0"/>
                <w:color w:val="000000"/>
                <w:kern w:val="0"/>
                <w:sz w:val="22"/>
                <w:szCs w:val="22"/>
                <w:u w:val="none"/>
                <w:bdr w:val="none" w:color="auto" w:sz="0" w:space="0"/>
                <w:lang w:val="en-US" w:eastAsia="zh-CN" w:bidi="ar"/>
              </w:rPr>
              <w:t xml:space="preserve">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un objeto o idea</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rPr>
                <w:rFonts w:hint="default" w:ascii="Calibri" w:hAnsi="Calibri" w:cs="Calibri"/>
                <w:i w:val="0"/>
                <w:iCs w:val="0"/>
                <w:color w:val="000000"/>
                <w:sz w:val="22"/>
                <w:szCs w:val="22"/>
                <w:u w:val="none"/>
              </w:rPr>
            </w:pPr>
          </w:p>
        </w:tc>
        <w:tc>
          <w:tcPr>
            <w:tcW w:w="264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Lo representa de forma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abstracta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s-HN"/>
              </w:rPr>
            </w:pPr>
            <w:r>
              <w:rPr>
                <w:rFonts w:hint="default" w:ascii="Calibri" w:hAnsi="Calibri" w:eastAsia="SimSun" w:cs="Calibri"/>
                <w:i w:val="0"/>
                <w:iCs w:val="0"/>
                <w:color w:val="000000"/>
                <w:kern w:val="0"/>
                <w:sz w:val="22"/>
                <w:szCs w:val="22"/>
                <w:u w:val="none"/>
                <w:bdr w:val="none" w:color="auto" w:sz="0" w:space="0"/>
                <w:lang w:val="en-US" w:eastAsia="zh-CN" w:bidi="ar"/>
              </w:rPr>
              <w:t>Requiere el uso</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de herramientas</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 xml:space="preserve">de </w:t>
            </w:r>
            <w:r>
              <w:rPr>
                <w:rFonts w:hint="default" w:ascii="Calibri" w:hAnsi="Calibri" w:eastAsia="SimSun" w:cs="Calibri"/>
                <w:i w:val="0"/>
                <w:iCs w:val="0"/>
                <w:color w:val="000000"/>
                <w:kern w:val="0"/>
                <w:sz w:val="22"/>
                <w:szCs w:val="22"/>
                <w:u w:val="none"/>
                <w:bdr w:val="none" w:color="auto" w:sz="0" w:space="0"/>
                <w:lang w:val="es-HN" w:eastAsia="zh-CN" w:bidi="ar"/>
              </w:rPr>
              <w:t>presión</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Instrumentos</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s-HN"/>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No requiere ser </w:t>
            </w:r>
            <w:r>
              <w:rPr>
                <w:rFonts w:hint="default" w:ascii="Calibri" w:hAnsi="Calibri" w:eastAsia="SimSun" w:cs="Calibri"/>
                <w:i w:val="0"/>
                <w:iCs w:val="0"/>
                <w:color w:val="000000"/>
                <w:kern w:val="0"/>
                <w:sz w:val="22"/>
                <w:szCs w:val="22"/>
                <w:u w:val="none"/>
                <w:bdr w:val="none" w:color="auto" w:sz="0" w:space="0"/>
                <w:lang w:val="es-HN" w:eastAsia="zh-CN" w:bidi="ar"/>
              </w:rPr>
              <w:t>preciso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 lo utiliza</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Color</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puede o no ser utilizado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 deben seguir normas</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preestablecidas</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Normas</w:t>
            </w:r>
          </w:p>
        </w:tc>
        <w:tc>
          <w:tcPr>
            <w:tcW w:w="264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Existe la libertad de realizar</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lo que se desee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 requiere su firma</w:t>
            </w: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rPr>
                <w:rFonts w:hint="default" w:ascii="Calibri" w:hAnsi="Calibri" w:cs="Calibri"/>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EDED"/>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Autor</w:t>
            </w:r>
          </w:p>
        </w:tc>
        <w:tc>
          <w:tcPr>
            <w:tcW w:w="2640" w:type="dxa"/>
            <w:tcBorders>
              <w:top w:val="single" w:color="000000" w:sz="4" w:space="0"/>
              <w:left w:val="single" w:color="000000" w:sz="4" w:space="0"/>
              <w:bottom w:val="single" w:color="000000" w:sz="4" w:space="0"/>
              <w:right w:val="single" w:color="000000" w:sz="4" w:space="0"/>
            </w:tcBorders>
            <w:shd w:val="clear" w:color="auto" w:fill="EDEDED"/>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Es importante la firma para </w:t>
            </w:r>
            <w:r>
              <w:rPr>
                <w:rFonts w:hint="default" w:ascii="Calibri" w:hAnsi="Calibri" w:eastAsia="SimSun" w:cs="Calibri"/>
                <w:i w:val="0"/>
                <w:iCs w:val="0"/>
                <w:color w:val="000000"/>
                <w:kern w:val="0"/>
                <w:sz w:val="22"/>
                <w:szCs w:val="22"/>
                <w:u w:val="none"/>
                <w:bdr w:val="none" w:color="auto" w:sz="0" w:space="0"/>
                <w:lang w:val="en-US" w:eastAsia="zh-CN" w:bidi="ar"/>
              </w:rPr>
              <w:br w:type="textWrapping"/>
            </w:r>
            <w:r>
              <w:rPr>
                <w:rFonts w:hint="default" w:ascii="Calibri" w:hAnsi="Calibri" w:eastAsia="SimSun" w:cs="Calibri"/>
                <w:i w:val="0"/>
                <w:iCs w:val="0"/>
                <w:color w:val="000000"/>
                <w:kern w:val="0"/>
                <w:sz w:val="22"/>
                <w:szCs w:val="22"/>
                <w:u w:val="none"/>
                <w:bdr w:val="none" w:color="auto" w:sz="0" w:space="0"/>
                <w:lang w:val="en-US" w:eastAsia="zh-CN" w:bidi="ar"/>
              </w:rPr>
              <w:t>identificar al artista</w:t>
            </w:r>
          </w:p>
        </w:tc>
      </w:tr>
    </w:tbl>
    <w:p>
      <w:pPr>
        <w:numPr>
          <w:numId w:val="0"/>
        </w:numPr>
        <w:ind w:leftChars="0"/>
        <w:rPr>
          <w:rFonts w:hint="default" w:cs="Calibri"/>
          <w:sz w:val="24"/>
          <w:szCs w:val="24"/>
          <w:lang w:val="es-HN"/>
        </w:rPr>
      </w:pPr>
    </w:p>
    <w:p>
      <w:pPr>
        <w:rPr>
          <w:rFonts w:hint="default" w:cs="Calibri"/>
          <w:sz w:val="24"/>
          <w:szCs w:val="24"/>
          <w:lang w:val="es-HN"/>
        </w:rPr>
      </w:pPr>
      <w:r>
        <w:rPr>
          <w:rFonts w:hint="default" w:cs="Calibri"/>
          <w:sz w:val="24"/>
          <w:szCs w:val="24"/>
          <w:lang w:val="es-HN"/>
        </w:rPr>
        <w:t>H) Tipos de planos que se deben interpretar en Ingeniería en Sistemas</w:t>
      </w:r>
    </w:p>
    <w:p>
      <w:pPr>
        <w:pStyle w:val="3"/>
        <w:rPr>
          <w:rFonts w:hint="default" w:ascii="Calibri" w:hAnsi="Calibri" w:cs="Calibri"/>
          <w:b w:val="0"/>
          <w:bCs/>
          <w:color w:val="auto"/>
          <w:sz w:val="24"/>
          <w:szCs w:val="24"/>
          <w:lang w:val="es-HN"/>
        </w:rPr>
      </w:pPr>
      <w:bookmarkStart w:id="10" w:name="_1uxgblpv6jyd" w:colFirst="0" w:colLast="0"/>
      <w:bookmarkEnd w:id="10"/>
      <w:bookmarkStart w:id="11" w:name="_c1f7oygp8aj" w:colFirst="0" w:colLast="0"/>
      <w:bookmarkEnd w:id="11"/>
      <w:bookmarkStart w:id="12" w:name="_Toc49873428"/>
      <w:r>
        <w:rPr>
          <w:rFonts w:hint="default" w:ascii="Calibri" w:hAnsi="Calibri" w:cs="Calibri"/>
          <w:b w:val="0"/>
          <w:bCs/>
          <w:color w:val="auto"/>
          <w:sz w:val="24"/>
          <w:szCs w:val="24"/>
          <w:lang w:val="es-HN"/>
        </w:rPr>
        <w:tab/>
        <w:t>Planos de instalaciones, planos estructurales, planos de detalle</w:t>
      </w:r>
      <w:bookmarkStart w:id="14" w:name="_GoBack"/>
      <w:bookmarkEnd w:id="14"/>
    </w:p>
    <w:p>
      <w:pPr>
        <w:pStyle w:val="3"/>
        <w:rPr>
          <w:rFonts w:hint="default" w:ascii="Calibri" w:hAnsi="Calibri" w:cs="Calibri"/>
          <w:sz w:val="24"/>
          <w:szCs w:val="24"/>
        </w:rPr>
      </w:pPr>
      <w:r>
        <w:rPr>
          <w:rFonts w:hint="default" w:ascii="Calibri" w:hAnsi="Calibri" w:cs="Calibri"/>
          <w:sz w:val="24"/>
          <w:szCs w:val="24"/>
          <w:lang w:val="es-HN"/>
        </w:rPr>
        <w:t>B</w:t>
      </w:r>
      <w:r>
        <w:rPr>
          <w:rFonts w:hint="default" w:ascii="Calibri" w:hAnsi="Calibri" w:cs="Calibri"/>
          <w:sz w:val="24"/>
          <w:szCs w:val="24"/>
        </w:rPr>
        <w:t>. Conclusiones</w:t>
      </w:r>
      <w:bookmarkEnd w:id="12"/>
    </w:p>
    <w:p>
      <w:pPr>
        <w:jc w:val="both"/>
        <w:rPr>
          <w:b/>
          <w:bCs/>
        </w:rPr>
      </w:pPr>
    </w:p>
    <w:p>
      <w:pPr>
        <w:numPr>
          <w:ilvl w:val="0"/>
          <w:numId w:val="2"/>
        </w:numPr>
        <w:tabs>
          <w:tab w:val="clear" w:pos="420"/>
        </w:tabs>
        <w:ind w:left="420" w:leftChars="0" w:hanging="420" w:firstLineChars="0"/>
        <w:jc w:val="both"/>
        <w:rPr>
          <w:b/>
          <w:bCs/>
        </w:rPr>
      </w:pPr>
      <w:r>
        <w:rPr>
          <w:rFonts w:hint="default" w:cs="Calibri"/>
          <w:sz w:val="24"/>
          <w:szCs w:val="24"/>
          <w:lang w:val="es-HN"/>
        </w:rPr>
        <w:t>El dibujo técnico contribuye a brindar una compresión clara de un proyecto antes de dar el gran paso de inicio del mismo, mostrando que requerimientos de espacio, equipo y limitaciones se podrían enfrentar y por ende permite desarrollar una base solida para alcanzar el éxito.</w:t>
      </w:r>
    </w:p>
    <w:p>
      <w:pPr>
        <w:numPr>
          <w:ilvl w:val="0"/>
          <w:numId w:val="2"/>
        </w:numPr>
        <w:tabs>
          <w:tab w:val="clear" w:pos="420"/>
        </w:tabs>
        <w:ind w:left="420" w:leftChars="0" w:hanging="420" w:firstLineChars="0"/>
        <w:jc w:val="both"/>
        <w:rPr>
          <w:b/>
          <w:bCs/>
        </w:rPr>
      </w:pPr>
      <w:r>
        <w:rPr>
          <w:rFonts w:hint="default" w:cs="Calibri"/>
          <w:sz w:val="24"/>
          <w:szCs w:val="24"/>
          <w:lang w:val="es-HN"/>
        </w:rPr>
        <w:t>El dibujo técnico esta presente y puede ser aprovechado en gran variedad de ámbitos y proyectos sin importar sus tamaño, por ejemplo la construcción de edificios o el desarrollo de una mecanismo para un reloj de pulsera.</w:t>
      </w:r>
    </w:p>
    <w:p>
      <w:pPr>
        <w:numPr>
          <w:ilvl w:val="0"/>
          <w:numId w:val="2"/>
        </w:numPr>
        <w:tabs>
          <w:tab w:val="clear" w:pos="420"/>
        </w:tabs>
        <w:ind w:left="420" w:leftChars="0" w:hanging="420" w:firstLineChars="0"/>
        <w:jc w:val="both"/>
        <w:rPr>
          <w:b/>
          <w:bCs/>
        </w:rPr>
      </w:pPr>
      <w:r>
        <w:rPr>
          <w:rFonts w:hint="default" w:cs="Calibri"/>
          <w:sz w:val="24"/>
          <w:szCs w:val="24"/>
          <w:lang w:val="es-HN"/>
        </w:rPr>
        <w:t>La utilidad de dibujo técnico se ve reflejada en el éxito de proyectos que han sabido aprovechar este recurso de manera efectiva para alcanzar el éxito.</w:t>
      </w:r>
    </w:p>
    <w:p>
      <w:pPr>
        <w:jc w:val="both"/>
        <w:rPr>
          <w:rFonts w:hint="default"/>
          <w:b/>
          <w:bCs/>
          <w:lang w:val="es-HN"/>
        </w:rPr>
      </w:pPr>
    </w:p>
    <w:p>
      <w:pPr>
        <w:jc w:val="both"/>
        <w:rPr>
          <w:b/>
          <w:bCs/>
        </w:rPr>
      </w:pPr>
    </w:p>
    <w:p>
      <w:pPr>
        <w:jc w:val="center"/>
        <w:rPr>
          <w:b/>
          <w:bCs/>
        </w:rPr>
      </w:pPr>
      <w:r>
        <w:rPr>
          <w:b/>
          <w:bCs/>
        </w:rPr>
        <w:t>“El dibujo técnico tiene aplicación y utilidad fundamental en la Ingeniería del XXI”</w:t>
      </w:r>
    </w:p>
    <w:p/>
    <w:p>
      <w:pPr>
        <w:pStyle w:val="4"/>
        <w:rPr>
          <w:rFonts w:ascii="Calibri" w:hAnsi="Calibri" w:eastAsia="Calibri" w:cs="Calibri"/>
          <w:b w:val="0"/>
          <w:sz w:val="24"/>
          <w:szCs w:val="24"/>
        </w:rPr>
      </w:pPr>
      <w:r>
        <w:rPr>
          <w:rFonts w:ascii="Calibri" w:hAnsi="Calibri" w:eastAsia="Calibri" w:cs="Calibri"/>
          <w:sz w:val="24"/>
          <w:szCs w:val="24"/>
        </w:rPr>
        <w:t xml:space="preserve"> </w:t>
      </w:r>
      <w:bookmarkStart w:id="13" w:name="_Toc49873429"/>
      <w:r>
        <w:rPr>
          <w:rFonts w:hint="default" w:ascii="Calibri" w:hAnsi="Calibri" w:eastAsia="Calibri" w:cs="Calibri"/>
          <w:sz w:val="24"/>
          <w:szCs w:val="24"/>
          <w:lang w:val="es-HN"/>
        </w:rPr>
        <w:t>C</w:t>
      </w:r>
      <w:r>
        <w:rPr>
          <w:rFonts w:ascii="Calibri" w:hAnsi="Calibri" w:eastAsia="Calibri" w:cs="Calibri"/>
          <w:sz w:val="24"/>
          <w:szCs w:val="24"/>
        </w:rPr>
        <w:t>. Bibliografía</w:t>
      </w:r>
      <w:bookmarkEnd w:id="13"/>
    </w:p>
    <w:p>
      <w:pPr>
        <w:pStyle w:val="3"/>
        <w:rPr>
          <w:rFonts w:ascii="Calibri" w:hAnsi="Calibri" w:eastAsia="Calibri" w:cs="Calibri"/>
          <w:b w:val="0"/>
          <w:sz w:val="24"/>
          <w:szCs w:val="24"/>
        </w:rPr>
      </w:pPr>
    </w:p>
    <w:p/>
    <w:sectPr>
      <w:footerReference r:id="rId5" w:type="default"/>
      <w:pgSz w:w="12240" w:h="15840"/>
      <w:pgMar w:top="1417" w:right="1701" w:bottom="1417" w:left="1701"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pPr>
  </w:p>
  <w:tbl>
    <w:tblPr>
      <w:tblStyle w:val="21"/>
      <w:tblW w:w="8838" w:type="dxa"/>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fixed"/>
      <w:tblCellMar>
        <w:top w:w="0" w:type="dxa"/>
        <w:left w:w="115" w:type="dxa"/>
        <w:bottom w:w="0" w:type="dxa"/>
        <w:right w:w="115" w:type="dxa"/>
      </w:tblCellMar>
    </w:tblPr>
    <w:tblGrid>
      <w:gridCol w:w="917"/>
      <w:gridCol w:w="7921"/>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CellMar>
          <w:top w:w="0" w:type="dxa"/>
          <w:left w:w="115" w:type="dxa"/>
          <w:bottom w:w="0" w:type="dxa"/>
          <w:right w:w="115" w:type="dxa"/>
        </w:tblCellMar>
      </w:tblPrEx>
      <w:tc>
        <w:tcPr>
          <w:tcW w:w="917" w:type="dxa"/>
        </w:tcPr>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b/>
              <w:color w:val="4F81BD"/>
              <w:sz w:val="32"/>
              <w:szCs w:val="32"/>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tc>
      <w:tc>
        <w:tcPr>
          <w:tcW w:w="7921" w:type="dxa"/>
        </w:tcPr>
        <w:p>
          <w:pPr>
            <w:rPr>
              <w:rFonts w:hint="default"/>
              <w:color w:val="000000"/>
              <w:lang w:val="es-HN"/>
            </w:rPr>
          </w:pPr>
          <w:r>
            <w:rPr>
              <w:color w:val="000000"/>
            </w:rPr>
            <w:t>Nombre de la asignatura:</w:t>
          </w:r>
          <w:r>
            <w:rPr>
              <w:rFonts w:hint="default"/>
              <w:color w:val="000000"/>
              <w:lang w:val="es-HN"/>
            </w:rPr>
            <w:t>Dibujo 1</w:t>
          </w:r>
          <w:r>
            <w:rPr>
              <w:color w:val="000000"/>
            </w:rPr>
            <w:t xml:space="preserve">     Catedrático: </w:t>
          </w:r>
          <w:r>
            <w:rPr>
              <w:rFonts w:hint="default" w:ascii="Calibri" w:hAnsi="Calibri" w:cs="Calibri"/>
              <w:color w:val="000000"/>
              <w:sz w:val="22"/>
              <w:szCs w:val="22"/>
            </w:rPr>
            <w:t xml:space="preserve"> </w:t>
          </w:r>
          <w:r>
            <w:rPr>
              <w:rFonts w:hint="default" w:ascii="Calibri" w:hAnsi="Calibri" w:cs="Calibri"/>
              <w:b w:val="0"/>
              <w:bCs w:val="0"/>
              <w:color w:val="auto"/>
              <w:sz w:val="22"/>
              <w:szCs w:val="22"/>
              <w:lang w:val="es-HN"/>
            </w:rPr>
            <w:t xml:space="preserve">Karina Ivonne Ruiz  </w:t>
          </w:r>
          <w:r>
            <w:rPr>
              <w:color w:val="000000"/>
            </w:rPr>
            <w:t xml:space="preserve"> Fecha:</w:t>
          </w:r>
          <w:r>
            <w:rPr>
              <w:rFonts w:hint="default"/>
              <w:color w:val="000000"/>
              <w:lang w:val="es-HN"/>
            </w:rPr>
            <w:t>03/06/22</w:t>
          </w:r>
        </w:p>
        <w:p>
          <w:pPr>
            <w:rPr>
              <w:rFonts w:hint="default"/>
              <w:color w:val="000000"/>
              <w:lang w:val="es-HN"/>
            </w:rPr>
          </w:pPr>
          <w:r>
            <w:rPr>
              <w:color w:val="000000"/>
            </w:rPr>
            <w:t>Integrantes del Grupo:</w:t>
          </w:r>
          <w:r>
            <w:rPr>
              <w:rFonts w:hint="default"/>
              <w:color w:val="000000"/>
              <w:lang w:val="es-HN"/>
            </w:rPr>
            <w:t xml:space="preserve"> Terencio Matamoros 20171031886</w:t>
          </w:r>
        </w:p>
      </w:tc>
    </w:tr>
  </w:tbl>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708"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ACCE03"/>
    <w:multiLevelType w:val="singleLevel"/>
    <w:tmpl w:val="58ACC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3B29F01"/>
    <w:multiLevelType w:val="singleLevel"/>
    <w:tmpl w:val="73B29F01"/>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38"/>
    <w:rsid w:val="000C5986"/>
    <w:rsid w:val="00514638"/>
    <w:rsid w:val="00D01930"/>
    <w:rsid w:val="00E40375"/>
    <w:rsid w:val="2EC066E0"/>
    <w:rsid w:val="6D54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pacing w:after="200" w:line="276" w:lineRule="auto"/>
    </w:pPr>
    <w:rPr>
      <w:rFonts w:ascii="Calibri" w:hAnsi="Calibri" w:eastAsia="Calibri" w:cs="Calibri"/>
      <w:sz w:val="22"/>
      <w:szCs w:val="22"/>
      <w:lang w:val="es-HN"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480" w:after="0"/>
      <w:outlineLvl w:val="0"/>
    </w:pPr>
    <w:rPr>
      <w:rFonts w:ascii="Cambria" w:hAnsi="Cambria" w:eastAsia="Cambria" w:cs="Cambria"/>
      <w:b/>
      <w:color w:val="366091"/>
      <w:sz w:val="28"/>
      <w:szCs w:val="28"/>
    </w:rPr>
  </w:style>
  <w:style w:type="paragraph" w:styleId="3">
    <w:name w:val="heading 2"/>
    <w:basedOn w:val="1"/>
    <w:next w:val="1"/>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0"/>
      <w:outlineLvl w:val="1"/>
    </w:pPr>
    <w:rPr>
      <w:rFonts w:ascii="Cambria" w:hAnsi="Cambria" w:eastAsia="Cambria" w:cs="Cambria"/>
      <w:b/>
      <w:color w:val="4F81BD"/>
      <w:sz w:val="26"/>
      <w:szCs w:val="26"/>
    </w:rPr>
  </w:style>
  <w:style w:type="paragraph" w:styleId="4">
    <w:name w:val="heading 3"/>
    <w:basedOn w:val="1"/>
    <w:next w:val="1"/>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0"/>
      <w:outlineLvl w:val="2"/>
    </w:pPr>
    <w:rPr>
      <w:rFonts w:ascii="Cambria" w:hAnsi="Cambria" w:eastAsia="Cambria" w:cs="Cambria"/>
      <w:b/>
      <w:color w:val="4F81BD"/>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toc 3"/>
    <w:basedOn w:val="1"/>
    <w:next w:val="1"/>
    <w:unhideWhenUsed/>
    <w:qFormat/>
    <w:uiPriority w:val="39"/>
    <w:pPr>
      <w:spacing w:after="100"/>
      <w:ind w:left="44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header"/>
    <w:basedOn w:val="1"/>
    <w:semiHidden/>
    <w:unhideWhenUsed/>
    <w:uiPriority w:val="99"/>
    <w:pPr>
      <w:tabs>
        <w:tab w:val="center" w:pos="4153"/>
        <w:tab w:val="right" w:pos="8306"/>
      </w:tabs>
    </w:pPr>
  </w:style>
  <w:style w:type="paragraph" w:styleId="15">
    <w:name w:val="footer"/>
    <w:basedOn w:val="1"/>
    <w:semiHidden/>
    <w:unhideWhenUsed/>
    <w:uiPriority w:val="99"/>
    <w:pPr>
      <w:tabs>
        <w:tab w:val="center" w:pos="4153"/>
        <w:tab w:val="right" w:pos="8306"/>
      </w:tabs>
    </w:p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
    <w:qFormat/>
    <w:uiPriority w:val="0"/>
    <w:tblPr>
      <w:tblCellMar>
        <w:top w:w="0" w:type="dxa"/>
        <w:left w:w="0" w:type="dxa"/>
        <w:bottom w:w="0" w:type="dxa"/>
        <w:right w:w="0" w:type="dxa"/>
      </w:tblCellMar>
    </w:tblPr>
  </w:style>
  <w:style w:type="table" w:customStyle="1" w:styleId="19">
    <w:name w:val="_Style 12"/>
    <w:basedOn w:val="18"/>
    <w:qFormat/>
    <w:uiPriority w:val="0"/>
    <w:tblPr>
      <w:tblCellMar>
        <w:left w:w="115" w:type="dxa"/>
        <w:right w:w="115" w:type="dxa"/>
      </w:tblCellMar>
    </w:tblPr>
  </w:style>
  <w:style w:type="table" w:customStyle="1" w:styleId="20">
    <w:name w:val="_Style 13"/>
    <w:basedOn w:val="18"/>
    <w:qFormat/>
    <w:uiPriority w:val="0"/>
    <w:tblPr>
      <w:tblCellMar>
        <w:left w:w="115" w:type="dxa"/>
        <w:right w:w="115" w:type="dxa"/>
      </w:tblCellMar>
    </w:tblPr>
  </w:style>
  <w:style w:type="table" w:customStyle="1" w:styleId="21">
    <w:name w:val="_Style 14"/>
    <w:basedOn w:val="18"/>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421E57DDA854D875375F8371A9622" ma:contentTypeVersion="8" ma:contentTypeDescription="Create a new document." ma:contentTypeScope="" ma:versionID="9319f7e46bb476f32bfdfe6173a4c118">
  <xsd:schema xmlns:xsd="http://www.w3.org/2001/XMLSchema" xmlns:xs="http://www.w3.org/2001/XMLSchema" xmlns:p="http://schemas.microsoft.com/office/2006/metadata/properties" xmlns:ns3="73a71ef8-d4f5-41d7-b51b-a747494834bd" xmlns:ns4="cf977313-9aa4-4ba9-ab1a-93454708cfc3" targetNamespace="http://schemas.microsoft.com/office/2006/metadata/properties" ma:root="true" ma:fieldsID="edc3f244e49632393bd985e5da0d437f" ns3:_="" ns4:_="">
    <xsd:import namespace="73a71ef8-d4f5-41d7-b51b-a747494834bd"/>
    <xsd:import namespace="cf977313-9aa4-4ba9-ab1a-93454708cf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71ef8-d4f5-41d7-b51b-a747494834b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77313-9aa4-4ba9-ab1a-93454708cfc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F15FC3-AF02-4321-9EF2-EB7E0F974082}">
  <ds:schemaRefs/>
</ds:datastoreItem>
</file>

<file path=customXml/itemProps2.xml><?xml version="1.0" encoding="utf-8"?>
<ds:datastoreItem xmlns:ds="http://schemas.openxmlformats.org/officeDocument/2006/customXml" ds:itemID="{0EB7F458-BA19-4F0F-A616-2847831C6D38}">
  <ds:schemaRefs/>
</ds:datastoreItem>
</file>

<file path=customXml/itemProps3.xml><?xml version="1.0" encoding="utf-8"?>
<ds:datastoreItem xmlns:ds="http://schemas.openxmlformats.org/officeDocument/2006/customXml" ds:itemID="{01FE618B-50BC-42C3-A3A2-439320D7A781}">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445</Words>
  <Characters>2538</Characters>
  <Lines>21</Lines>
  <Paragraphs>5</Paragraphs>
  <TotalTime>2</TotalTime>
  <ScaleCrop>false</ScaleCrop>
  <LinksUpToDate>false</LinksUpToDate>
  <CharactersWithSpaces>2978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2020-09-01T23:22:00Z</dcterms:created>
  <dc:creator>user</dc:creator>
  <cp:lastModifiedBy>Terencio Matamoros</cp:lastModifiedBy>
  <dcterms:modified xsi:type="dcterms:W3CDTF">2022-06-04T03:42:41Z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0x010100CA1421E57DDA854D875375F8371A9622</vt:lpwstr>
  </property>
  <property fmtid="{D5CDD505-2E9C-101B-9397-08002B2CF9AE}" pid="3" name="KSOProductBuildVer">
    <vt:lpwstr>3082-11.2.0.11130</vt:lpwstr>
  </property>
  <property fmtid="{D5CDD505-2E9C-101B-9397-08002B2CF9AE}" pid="4" name="ICV">
    <vt:lpwstr>01164DD2289747CDA6BF85DEE87DDC00</vt:lpwstr>
  </property>
</Properties>
</file>