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在使用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tensorflow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时发现其提供了两种Attention Mechanisms（注意力机制），如下</w:t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/>
          <w:szCs w:val="21"/>
        </w:rPr>
        <w:t xml:space="preserve">The two </w:t>
      </w:r>
      <w:r w:rsidR="00135285">
        <w:rPr>
          <w:rFonts w:ascii="微软雅黑" w:eastAsia="微软雅黑" w:hAnsi="微软雅黑"/>
          <w:szCs w:val="21"/>
        </w:rPr>
        <w:t>basic attention mechanisms are:</w:t>
      </w:r>
    </w:p>
    <w:p w:rsidR="005D4527" w:rsidRPr="00135285" w:rsidRDefault="005D4527" w:rsidP="005D4527">
      <w:pPr>
        <w:rPr>
          <w:rFonts w:ascii="微软雅黑" w:eastAsia="微软雅黑" w:hAnsi="微软雅黑"/>
          <w:color w:val="FF0000"/>
          <w:szCs w:val="21"/>
        </w:rPr>
      </w:pPr>
      <w:proofErr w:type="gramStart"/>
      <w:r w:rsidRPr="00135285">
        <w:rPr>
          <w:rFonts w:ascii="微软雅黑" w:eastAsia="微软雅黑" w:hAnsi="微软雅黑"/>
          <w:color w:val="FF0000"/>
          <w:szCs w:val="21"/>
        </w:rPr>
        <w:t>tf.contrib.seq2seq.BahdanauAttention (additive attention, ref.)</w:t>
      </w:r>
      <w:proofErr w:type="gramEnd"/>
    </w:p>
    <w:p w:rsidR="005D4527" w:rsidRPr="00135285" w:rsidRDefault="005D4527" w:rsidP="005D4527">
      <w:pPr>
        <w:rPr>
          <w:rFonts w:ascii="微软雅黑" w:eastAsia="微软雅黑" w:hAnsi="微软雅黑"/>
          <w:color w:val="FF0000"/>
          <w:szCs w:val="21"/>
        </w:rPr>
      </w:pPr>
      <w:proofErr w:type="gramStart"/>
      <w:r w:rsidRPr="00135285">
        <w:rPr>
          <w:rFonts w:ascii="微软雅黑" w:eastAsia="微软雅黑" w:hAnsi="微软雅黑"/>
          <w:color w:val="FF0000"/>
          <w:szCs w:val="21"/>
        </w:rPr>
        <w:t>tf.contrib.seq2seq.LuongAttention (multiplicative attention, ref.)</w:t>
      </w:r>
      <w:proofErr w:type="gramEnd"/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那么这两种注意力机制有何异同呢？下面我们通过两个方面介绍，首先简单回顾下注意力机制，然后再对这两种经典的注意力机制进行比较。</w:t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一、注意力机制回顾</w:t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简单来说，注意力本质上就是一个经过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softmax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层输出的向量。</w:t>
      </w:r>
    </w:p>
    <w:p w:rsid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在早期机器翻译应用中，神经网络结构一般如下图，是一个RNN的Encoder-Decoder模型。左边是Encoder，代表输入的sentence。右边代表Decoder，是根据输入sentence对应的翻译。Encoder会通过RNN将最后一个step的隐藏状态向量c作为输出，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Deocder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利用向量c进行翻译。这样做有一个缺点，翻译时过分依赖于这个将整个sentence压缩成固定输入的向量。输入的sentence有可能包含上百个单词，这么做不可避免会造成信息的丢失，翻译结果也无法准确了。</w:t>
      </w:r>
    </w:p>
    <w:p w:rsidR="00135285" w:rsidRPr="00135285" w:rsidRDefault="00135285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274310" cy="2416164"/>
            <wp:effectExtent l="0" t="0" r="2540" b="3810"/>
            <wp:docPr id="1" name="图片 1" descr="https://img-blog.csdn.net/20181011165935693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1011165935693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注意力机制的引入就是为了解决此问题，注意力机制使得机器翻译中利用原始的sentence信息，减少信息损失。在解码层，生成每个时刻的y，都会利用到x1,x2,x3....，而不再仅仅</w:t>
      </w:r>
      <w:r w:rsidRPr="005D4527">
        <w:rPr>
          <w:rFonts w:ascii="微软雅黑" w:eastAsia="微软雅黑" w:hAnsi="微软雅黑" w:hint="eastAsia"/>
          <w:szCs w:val="21"/>
        </w:rPr>
        <w:lastRenderedPageBreak/>
        <w:t>利用最后时刻的隐藏状态向量。同时注意力机制还能使翻译器zoom in or out（使用局部或全局信息）。</w:t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注意力机制听起来很高大上、很神秘，其实它的</w:t>
      </w:r>
      <w:proofErr w:type="gramStart"/>
      <w:r w:rsidRPr="005D4527">
        <w:rPr>
          <w:rFonts w:ascii="微软雅黑" w:eastAsia="微软雅黑" w:hAnsi="微软雅黑" w:hint="eastAsia"/>
          <w:szCs w:val="21"/>
        </w:rPr>
        <w:t>整个实现</w:t>
      </w:r>
      <w:proofErr w:type="gramEnd"/>
      <w:r w:rsidRPr="005D4527">
        <w:rPr>
          <w:rFonts w:ascii="微软雅黑" w:eastAsia="微软雅黑" w:hAnsi="微软雅黑" w:hint="eastAsia"/>
          <w:szCs w:val="21"/>
        </w:rPr>
        <w:t>只需要一些参数和简单的数学运算。那么注意力机制到底是如何实现的呢？</w:t>
      </w:r>
    </w:p>
    <w:p w:rsidR="005D4527" w:rsidRPr="005D4527" w:rsidRDefault="00D76B4A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274310" cy="3967080"/>
            <wp:effectExtent l="0" t="0" r="2540" b="0"/>
            <wp:docPr id="2" name="图片 2" descr="https://img-blog.csdnimg.cn/20190215104836321.png?x-oss-process=image/watermark,type_ZmFuZ3poZW5naGVpdGk,shadow_10,text_aHR0cHM6Ly9ibG9nLmNzZG4ubmV0L3UwMTA5NjAxNTU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190215104836321.png?x-oss-process=image/watermark,type_ZmFuZ3poZW5naGVpdGk,shadow_10,text_aHR0cHM6Ly9ibG9nLmNzZG4ubmV0L3UwMTA5NjAxNTU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在基本的Encoder-Decoder模型中，注意力机制在Encoder和Decoder加入了上下文向量context vector，如上图所示，左边蓝色的代表Encoder，红色的代表Decoder。对于Decoder中每个要生成的y，都会生成一个上下文向量。这个上下文向量是由每个输入的words的信息加权求和得到的，其中权重向量就是注意力向量，它代表在此刻生成y时输入的单词的重要程度。最后将上下文向量和此刻的y的信息进行融合作为输出。</w:t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构建上下文向量过程也很简单，首先对于一个固定的target word，我们把这个target state</w:t>
      </w:r>
      <w:r w:rsidRPr="005D4527">
        <w:rPr>
          <w:rFonts w:ascii="微软雅黑" w:eastAsia="微软雅黑" w:hAnsi="微软雅黑" w:hint="eastAsia"/>
          <w:szCs w:val="21"/>
        </w:rPr>
        <w:lastRenderedPageBreak/>
        <w:t>跟所有的Encoder的state进行比较，这样对每个state得到了一个score;然后使用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softmax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对这些score进行归一化，这样就得到了基于target state的条件概率分布。最后，对source的state进行加权求和，得到上下文向量，将上下文向量与target state融合作为最终的输出。</w:t>
      </w:r>
    </w:p>
    <w:p w:rsid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具体流程的数学表达如下：</w:t>
      </w:r>
    </w:p>
    <w:p w:rsidR="007143FC" w:rsidRPr="007143FC" w:rsidRDefault="007143FC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5274310" cy="1421058"/>
            <wp:effectExtent l="0" t="0" r="2540" b="8255"/>
            <wp:docPr id="3" name="图片 3" descr="https://img-blog.csdnimg.cn/20190215105012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0215105012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为了理解这个看起来有些复杂的数学公式，我们需要记住三点：</w:t>
      </w:r>
    </w:p>
    <w:p w:rsidR="005D4527" w:rsidRPr="003C1C38" w:rsidRDefault="005D4527" w:rsidP="003C1C3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3C1C38">
        <w:rPr>
          <w:rFonts w:ascii="微软雅黑" w:eastAsia="微软雅黑" w:hAnsi="微软雅黑" w:hint="eastAsia"/>
          <w:szCs w:val="21"/>
        </w:rPr>
        <w:t>在解码时，对于每个输出的word都需要计算上下文向量。所以，我们会得到一个的2D矩阵， 代表source word数量，代表target word数量</w:t>
      </w:r>
    </w:p>
    <w:p w:rsidR="005D4527" w:rsidRPr="003C1C38" w:rsidRDefault="005D4527" w:rsidP="003C1C3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</w:rPr>
      </w:pPr>
      <w:r w:rsidRPr="003C1C38">
        <w:rPr>
          <w:rFonts w:ascii="微软雅黑" w:eastAsia="微软雅黑" w:hAnsi="微软雅黑" w:hint="eastAsia"/>
          <w:szCs w:val="21"/>
        </w:rPr>
        <w:t xml:space="preserve">我们可以通过context </w:t>
      </w:r>
      <w:proofErr w:type="spellStart"/>
      <w:r w:rsidRPr="003C1C38">
        <w:rPr>
          <w:rFonts w:ascii="微软雅黑" w:eastAsia="微软雅黑" w:hAnsi="微软雅黑" w:hint="eastAsia"/>
          <w:szCs w:val="21"/>
        </w:rPr>
        <w:t>vector,target</w:t>
      </w:r>
      <w:proofErr w:type="spellEnd"/>
      <w:r w:rsidRPr="003C1C38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Pr="003C1C38">
        <w:rPr>
          <w:rFonts w:ascii="微软雅黑" w:eastAsia="微软雅黑" w:hAnsi="微软雅黑" w:hint="eastAsia"/>
          <w:szCs w:val="21"/>
        </w:rPr>
        <w:t>word,attention</w:t>
      </w:r>
      <w:proofErr w:type="spellEnd"/>
      <w:r w:rsidRPr="003C1C38">
        <w:rPr>
          <w:rFonts w:ascii="微软雅黑" w:eastAsia="微软雅黑" w:hAnsi="微软雅黑" w:hint="eastAsia"/>
          <w:szCs w:val="21"/>
        </w:rPr>
        <w:t xml:space="preserve"> function 计算attention </w:t>
      </w:r>
      <w:proofErr w:type="spellStart"/>
      <w:r w:rsidRPr="003C1C38">
        <w:rPr>
          <w:rFonts w:ascii="微软雅黑" w:eastAsia="微软雅黑" w:hAnsi="微软雅黑" w:hint="eastAsia"/>
          <w:szCs w:val="21"/>
        </w:rPr>
        <w:t>vevtor</w:t>
      </w:r>
      <w:proofErr w:type="spellEnd"/>
    </w:p>
    <w:p w:rsidR="005D4527" w:rsidRPr="005D4527" w:rsidRDefault="003C1C38" w:rsidP="005D452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3.  </w:t>
      </w:r>
      <w:r w:rsidR="005D4527" w:rsidRPr="005D4527">
        <w:rPr>
          <w:rFonts w:ascii="微软雅黑" w:eastAsia="微软雅黑" w:hAnsi="微软雅黑" w:hint="eastAsia"/>
          <w:szCs w:val="21"/>
        </w:rPr>
        <w:t>attention mechanism是可以训练的。</w:t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二、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与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LuongAttention</w:t>
      </w:r>
      <w:proofErr w:type="spellEnd"/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/>
          <w:szCs w:val="21"/>
        </w:rPr>
        <w:t>2.1 </w:t>
      </w:r>
      <w:proofErr w:type="spellStart"/>
      <w:r w:rsidRPr="005D4527">
        <w:rPr>
          <w:rFonts w:ascii="微软雅黑" w:eastAsia="微软雅黑" w:hAnsi="微软雅黑"/>
          <w:szCs w:val="21"/>
        </w:rPr>
        <w:t>BahdanauAttention</w:t>
      </w:r>
      <w:proofErr w:type="spellEnd"/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proofErr w:type="spellStart"/>
      <w:r w:rsidRPr="005D4527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是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Bahdanau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在论文NEURAL MACHINE TRANSLATION BY JOINTLY LEARNING TO ALIGN AND TRANSLATE中提出的，整体Attention结构如下图：</w:t>
      </w:r>
    </w:p>
    <w:p w:rsidR="005D4527" w:rsidRPr="005D4527" w:rsidRDefault="006914FD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>
            <wp:extent cx="2781300" cy="4686300"/>
            <wp:effectExtent l="0" t="0" r="0" b="0"/>
            <wp:docPr id="4" name="图片 4" descr="https://img-blog.csdn.net/20180926170405403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926170405403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1）第</w:t>
      </w:r>
      <w:proofErr w:type="gramStart"/>
      <w:r w:rsidRPr="005D4527">
        <w:rPr>
          <w:rFonts w:ascii="微软雅黑" w:eastAsia="微软雅黑" w:hAnsi="微软雅黑" w:hint="eastAsia"/>
          <w:szCs w:val="21"/>
        </w:rPr>
        <w:t>个</w:t>
      </w:r>
      <w:proofErr w:type="gramEnd"/>
      <w:r w:rsidRPr="005D4527">
        <w:rPr>
          <w:rFonts w:ascii="微软雅黑" w:eastAsia="微软雅黑" w:hAnsi="微软雅黑" w:hint="eastAsia"/>
          <w:szCs w:val="21"/>
        </w:rPr>
        <w:t>target word上下文向量会根据每个source word的隐向量加权求和得到：</w:t>
      </w:r>
    </w:p>
    <w:p w:rsidR="005D4527" w:rsidRPr="005D4527" w:rsidRDefault="00B240D6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1419225" cy="733425"/>
            <wp:effectExtent l="0" t="0" r="9525" b="9525"/>
            <wp:docPr id="5" name="图片 5" descr="https://img-blog.csdn.net/2018092617125253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92617125253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2）对于每个 的计算如下</w:t>
      </w:r>
    </w:p>
    <w:p w:rsidR="005D4527" w:rsidRPr="005D4527" w:rsidRDefault="00B240D6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2790825" cy="1009650"/>
            <wp:effectExtent l="0" t="0" r="9525" b="0"/>
            <wp:docPr id="6" name="图片 6" descr="https://img-blog.csdn.net/20180926171933731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926171933731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其中</w:t>
      </w:r>
    </w:p>
    <w:p w:rsidR="000F3787" w:rsidRDefault="00720A5E" w:rsidP="005D4527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>
            <wp:extent cx="2066925" cy="542925"/>
            <wp:effectExtent l="0" t="0" r="9525" b="9525"/>
            <wp:docPr id="7" name="图片 7" descr="https://img-blog.csdn.net/20180926172008662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926172008662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B0093F" w:rsidRDefault="005D4527" w:rsidP="005D452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  <w:highlight w:val="yellow"/>
        </w:rPr>
      </w:pPr>
      <w:r w:rsidRPr="00B0093F">
        <w:rPr>
          <w:rFonts w:ascii="微软雅黑" w:eastAsia="微软雅黑" w:hAnsi="微软雅黑" w:hint="eastAsia"/>
          <w:szCs w:val="21"/>
          <w:highlight w:val="yellow"/>
        </w:rPr>
        <w:t>是对齐模型，代表位置的输入和位置的输出匹配程度的分数，这个分数基于RNN</w:t>
      </w:r>
      <w:r w:rsidRPr="00B0093F">
        <w:rPr>
          <w:rFonts w:ascii="微软雅黑" w:eastAsia="微软雅黑" w:hAnsi="微软雅黑" w:hint="eastAsia"/>
          <w:szCs w:val="21"/>
          <w:highlight w:val="yellow"/>
        </w:rPr>
        <w:lastRenderedPageBreak/>
        <w:t>的 i-1 位置的隐含状态</w:t>
      </w:r>
      <w:r w:rsidR="002649A8" w:rsidRPr="00B0093F">
        <w:rPr>
          <w:noProof/>
          <w:highlight w:val="yellow"/>
        </w:rPr>
        <w:drawing>
          <wp:inline distT="0" distB="0" distL="0" distR="0" wp14:anchorId="0DBCBBA6" wp14:editId="1C779A4F">
            <wp:extent cx="266700" cy="114300"/>
            <wp:effectExtent l="0" t="0" r="0" b="0"/>
            <wp:docPr id="9" name="图片 9" descr="https://private.codecogs.com/gif.latex?s_%7Bi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rivate.codecogs.com/gif.latex?s_%7Bi-1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93F">
        <w:rPr>
          <w:rFonts w:ascii="微软雅黑" w:eastAsia="微软雅黑" w:hAnsi="微软雅黑" w:hint="eastAsia"/>
          <w:szCs w:val="21"/>
          <w:highlight w:val="yellow"/>
        </w:rPr>
        <w:t>和 j 位置的</w:t>
      </w:r>
      <w:r w:rsidR="002649A8" w:rsidRPr="00B0093F">
        <w:rPr>
          <w:noProof/>
          <w:highlight w:val="yellow"/>
        </w:rPr>
        <w:drawing>
          <wp:inline distT="0" distB="0" distL="0" distR="0" wp14:anchorId="33679BB9" wp14:editId="28CDC593">
            <wp:extent cx="142875" cy="180975"/>
            <wp:effectExtent l="0" t="0" r="9525" b="9525"/>
            <wp:docPr id="10" name="图片 10" descr="https://private.codecogs.com/gif.latex?h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private.codecogs.com/gif.latex?h_%7Bj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93F">
        <w:rPr>
          <w:rFonts w:ascii="微软雅黑" w:eastAsia="微软雅黑" w:hAnsi="微软雅黑" w:hint="eastAsia"/>
          <w:szCs w:val="21"/>
          <w:highlight w:val="yellow"/>
        </w:rPr>
        <w:t>计算得到。</w:t>
      </w:r>
    </w:p>
    <w:p w:rsidR="005D4527" w:rsidRPr="005D4527" w:rsidRDefault="005D4527" w:rsidP="005D4527">
      <w:pPr>
        <w:rPr>
          <w:rFonts w:ascii="微软雅黑" w:eastAsia="微软雅黑" w:hAnsi="微软雅黑"/>
          <w:szCs w:val="21"/>
        </w:rPr>
      </w:pPr>
      <w:r w:rsidRPr="005D4527">
        <w:rPr>
          <w:rFonts w:ascii="微软雅黑" w:eastAsia="微软雅黑" w:hAnsi="微软雅黑"/>
          <w:szCs w:val="21"/>
        </w:rPr>
        <w:t>2.2 </w:t>
      </w:r>
      <w:proofErr w:type="spellStart"/>
      <w:r w:rsidRPr="005D4527">
        <w:rPr>
          <w:rFonts w:ascii="微软雅黑" w:eastAsia="微软雅黑" w:hAnsi="微软雅黑"/>
          <w:szCs w:val="21"/>
        </w:rPr>
        <w:t>LuongAttention</w:t>
      </w:r>
      <w:proofErr w:type="spellEnd"/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proofErr w:type="spellStart"/>
      <w:r w:rsidRPr="005D4527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是Luong在论文Effective Approaches to Attention-based Neural Machine Translation中提出的。整体结构如下</w:t>
      </w:r>
    </w:p>
    <w:p w:rsidR="005D4527" w:rsidRPr="005D4527" w:rsidRDefault="005F5488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4076700" cy="3676650"/>
            <wp:effectExtent l="0" t="0" r="0" b="0"/>
            <wp:docPr id="11" name="图片 11" descr="https://img-blog.csdn.net/20180926173621689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80926173621689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 与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整体结构类似，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对原结构进行了一些调整，其中Attention向量计算方法如下</w:t>
      </w:r>
    </w:p>
    <w:p w:rsidR="005D4527" w:rsidRPr="005D4527" w:rsidRDefault="005F5488" w:rsidP="005D4527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>
            <wp:extent cx="3171825" cy="1114425"/>
            <wp:effectExtent l="0" t="0" r="9525" b="9525"/>
            <wp:docPr id="12" name="图片 12" descr="https://img-blog.csdn.net/20180926174909188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80926174909188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 其中与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机制有以下几点改进：</w:t>
      </w:r>
    </w:p>
    <w:p w:rsidR="005D4527" w:rsidRPr="005F5488" w:rsidRDefault="005D4527" w:rsidP="005F5488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5F5488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对Encoder和Decoder的双向的RNN的state拼接起来作为输出，</w:t>
      </w:r>
      <w:proofErr w:type="spellStart"/>
      <w:r w:rsidRPr="005F5488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仅使用最上层的RNN输出</w:t>
      </w:r>
    </w:p>
    <w:p w:rsidR="005D4527" w:rsidRPr="005F5488" w:rsidRDefault="005D4527" w:rsidP="005F5488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proofErr w:type="spellStart"/>
      <w:r w:rsidRPr="005F5488">
        <w:rPr>
          <w:rFonts w:ascii="微软雅黑" w:eastAsia="微软雅黑" w:hAnsi="微软雅黑"/>
          <w:szCs w:val="21"/>
        </w:rPr>
        <w:t>BahdanauAttention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的计算流程为</w:t>
      </w:r>
      <w:r w:rsidRPr="005F5488">
        <w:rPr>
          <w:rFonts w:ascii="微软雅黑" w:eastAsia="微软雅黑" w:hAnsi="微软雅黑"/>
          <w:szCs w:val="21"/>
        </w:rPr>
        <w:t xml:space="preserve"> ht−1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at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F5488">
        <w:rPr>
          <w:rFonts w:ascii="微软雅黑" w:eastAsia="微软雅黑" w:hAnsi="微软雅黑"/>
          <w:szCs w:val="21"/>
        </w:rPr>
        <w:t>ct</w:t>
      </w:r>
      <w:proofErr w:type="spellEnd"/>
      <w:r w:rsidRPr="005F5488">
        <w:rPr>
          <w:rFonts w:ascii="微软雅黑" w:eastAsia="微软雅黑" w:hAnsi="微软雅黑"/>
          <w:szCs w:val="21"/>
        </w:rPr>
        <w:t xml:space="preserve">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F5488">
        <w:rPr>
          <w:rFonts w:ascii="微软雅黑" w:eastAsia="微软雅黑" w:hAnsi="微软雅黑"/>
          <w:szCs w:val="21"/>
        </w:rPr>
        <w:t>ht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，它使用前一个位置</w:t>
      </w:r>
      <w:r w:rsidRPr="005F5488">
        <w:rPr>
          <w:rFonts w:ascii="微软雅黑" w:eastAsia="微软雅黑" w:hAnsi="微软雅黑"/>
          <w:szCs w:val="21"/>
        </w:rPr>
        <w:t>t-1</w:t>
      </w:r>
      <w:r w:rsidRPr="005F5488">
        <w:rPr>
          <w:rFonts w:ascii="微软雅黑" w:eastAsia="微软雅黑" w:hAnsi="微软雅黑" w:hint="eastAsia"/>
          <w:szCs w:val="21"/>
        </w:rPr>
        <w:lastRenderedPageBreak/>
        <w:t>的</w:t>
      </w:r>
      <w:r w:rsidRPr="005F5488">
        <w:rPr>
          <w:rFonts w:ascii="微软雅黑" w:eastAsia="微软雅黑" w:hAnsi="微软雅黑"/>
          <w:szCs w:val="21"/>
        </w:rPr>
        <w:t>state</w:t>
      </w:r>
      <w:r w:rsidRPr="005F5488">
        <w:rPr>
          <w:rFonts w:ascii="微软雅黑" w:eastAsia="微软雅黑" w:hAnsi="微软雅黑" w:hint="eastAsia"/>
          <w:szCs w:val="21"/>
        </w:rPr>
        <w:t>计算</w:t>
      </w:r>
      <w:r w:rsidRPr="005F5488">
        <w:rPr>
          <w:rFonts w:ascii="微软雅黑" w:eastAsia="微软雅黑" w:hAnsi="微软雅黑"/>
          <w:szCs w:val="21"/>
        </w:rPr>
        <w:t>t</w:t>
      </w:r>
      <w:r w:rsidRPr="005F5488">
        <w:rPr>
          <w:rFonts w:ascii="微软雅黑" w:eastAsia="微软雅黑" w:hAnsi="微软雅黑" w:hint="eastAsia"/>
          <w:szCs w:val="21"/>
        </w:rPr>
        <w:t>时刻的</w:t>
      </w:r>
      <w:proofErr w:type="spellStart"/>
      <w:r w:rsidRPr="005F5488">
        <w:rPr>
          <w:rFonts w:ascii="微软雅黑" w:eastAsia="微软雅黑" w:hAnsi="微软雅黑"/>
          <w:szCs w:val="21"/>
        </w:rPr>
        <w:t>ht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。</w:t>
      </w:r>
      <w:proofErr w:type="spellStart"/>
      <w:r w:rsidRPr="005F5488">
        <w:rPr>
          <w:rFonts w:ascii="微软雅黑" w:eastAsia="微软雅黑" w:hAnsi="微软雅黑"/>
          <w:szCs w:val="21"/>
        </w:rPr>
        <w:t>LuongAttention</w:t>
      </w:r>
      <w:proofErr w:type="spellEnd"/>
      <w:r w:rsidRPr="005F5488">
        <w:rPr>
          <w:rFonts w:ascii="微软雅黑" w:eastAsia="微软雅黑" w:hAnsi="微软雅黑" w:hint="eastAsia"/>
          <w:szCs w:val="21"/>
        </w:rPr>
        <w:t>计算流程为 </w:t>
      </w:r>
      <w:r w:rsidRPr="005F548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F5488">
        <w:rPr>
          <w:rFonts w:ascii="微软雅黑" w:eastAsia="微软雅黑" w:hAnsi="微软雅黑"/>
          <w:szCs w:val="21"/>
        </w:rPr>
        <w:t>ht</w:t>
      </w:r>
      <w:proofErr w:type="spellEnd"/>
      <w:r w:rsidRPr="005F5488">
        <w:rPr>
          <w:rFonts w:ascii="微软雅黑" w:eastAsia="微软雅黑" w:hAnsi="微软雅黑"/>
          <w:szCs w:val="21"/>
        </w:rPr>
        <w:t xml:space="preserve">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at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F5488">
        <w:rPr>
          <w:rFonts w:ascii="微软雅黑" w:eastAsia="微软雅黑" w:hAnsi="微软雅黑"/>
          <w:szCs w:val="21"/>
        </w:rPr>
        <w:t>ct</w:t>
      </w:r>
      <w:proofErr w:type="spellEnd"/>
      <w:r w:rsidRPr="005F5488">
        <w:rPr>
          <w:rFonts w:ascii="微软雅黑" w:eastAsia="微软雅黑" w:hAnsi="微软雅黑"/>
          <w:szCs w:val="21"/>
        </w:rPr>
        <w:t xml:space="preserve"> </w:t>
      </w:r>
      <w:r w:rsidRPr="005F5488">
        <w:rPr>
          <w:rFonts w:ascii="微软雅黑" w:eastAsia="微软雅黑" w:hAnsi="微软雅黑" w:hint="eastAsia"/>
          <w:szCs w:val="21"/>
        </w:rPr>
        <w:t>→</w:t>
      </w:r>
      <w:r w:rsidRPr="005F5488">
        <w:rPr>
          <w:rFonts w:ascii="微软雅黑" w:eastAsia="微软雅黑" w:hAnsi="微软雅黑"/>
          <w:szCs w:val="21"/>
        </w:rPr>
        <w:t xml:space="preserve"> </w:t>
      </w:r>
      <w:proofErr w:type="spellStart"/>
      <w:r w:rsidRPr="005F5488">
        <w:rPr>
          <w:rFonts w:ascii="微软雅黑" w:eastAsia="微软雅黑" w:hAnsi="微软雅黑"/>
          <w:szCs w:val="21"/>
        </w:rPr>
        <w:t>h˜t</w:t>
      </w:r>
      <w:proofErr w:type="spellEnd"/>
      <w:r w:rsidRPr="005F5488">
        <w:rPr>
          <w:rFonts w:ascii="微软雅黑" w:eastAsia="微软雅黑" w:hAnsi="微软雅黑"/>
          <w:szCs w:val="21"/>
        </w:rPr>
        <w:t xml:space="preserve"> </w:t>
      </w:r>
      <w:r w:rsidRPr="005F5488">
        <w:rPr>
          <w:rFonts w:ascii="微软雅黑" w:eastAsia="微软雅黑" w:hAnsi="微软雅黑" w:hint="eastAsia"/>
          <w:szCs w:val="21"/>
        </w:rPr>
        <w:t>使用</w:t>
      </w:r>
      <w:r w:rsidRPr="005F5488">
        <w:rPr>
          <w:rFonts w:ascii="微软雅黑" w:eastAsia="微软雅黑" w:hAnsi="微软雅黑"/>
          <w:szCs w:val="21"/>
        </w:rPr>
        <w:t>t</w:t>
      </w:r>
      <w:r w:rsidRPr="005F5488">
        <w:rPr>
          <w:rFonts w:ascii="微软雅黑" w:eastAsia="微软雅黑" w:hAnsi="微软雅黑" w:hint="eastAsia"/>
          <w:szCs w:val="21"/>
        </w:rPr>
        <w:t>位置的</w:t>
      </w:r>
      <w:r w:rsidRPr="005F5488">
        <w:rPr>
          <w:rFonts w:ascii="微软雅黑" w:eastAsia="微软雅黑" w:hAnsi="微软雅黑"/>
          <w:szCs w:val="21"/>
        </w:rPr>
        <w:t>state</w:t>
      </w:r>
      <w:r w:rsidRPr="005F5488">
        <w:rPr>
          <w:rFonts w:ascii="微软雅黑" w:eastAsia="微软雅黑" w:hAnsi="微软雅黑" w:hint="eastAsia"/>
          <w:szCs w:val="21"/>
        </w:rPr>
        <w:t>当前位置的</w:t>
      </w:r>
      <w:proofErr w:type="spellStart"/>
      <w:r w:rsidRPr="005F5488">
        <w:rPr>
          <w:rFonts w:ascii="微软雅黑" w:eastAsia="微软雅黑" w:hAnsi="微软雅黑"/>
          <w:szCs w:val="21"/>
        </w:rPr>
        <w:t>ht</w:t>
      </w:r>
      <w:proofErr w:type="spellEnd"/>
    </w:p>
    <w:p w:rsidR="005D4527" w:rsidRDefault="005D4527" w:rsidP="005D4527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Cs w:val="21"/>
        </w:rPr>
      </w:pPr>
      <w:proofErr w:type="spellStart"/>
      <w:r w:rsidRPr="00D3586D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D3586D">
        <w:rPr>
          <w:rFonts w:ascii="微软雅黑" w:eastAsia="微软雅黑" w:hAnsi="微软雅黑" w:hint="eastAsia"/>
          <w:szCs w:val="21"/>
        </w:rPr>
        <w:t>只在</w:t>
      </w:r>
      <w:proofErr w:type="spellStart"/>
      <w:r w:rsidRPr="00D3586D">
        <w:rPr>
          <w:rFonts w:ascii="微软雅黑" w:eastAsia="微软雅黑" w:hAnsi="微软雅黑" w:hint="eastAsia"/>
          <w:szCs w:val="21"/>
        </w:rPr>
        <w:t>concat</w:t>
      </w:r>
      <w:proofErr w:type="spellEnd"/>
      <w:r w:rsidRPr="00D3586D">
        <w:rPr>
          <w:rFonts w:ascii="微软雅黑" w:eastAsia="微软雅黑" w:hAnsi="微软雅黑" w:hint="eastAsia"/>
          <w:szCs w:val="21"/>
        </w:rPr>
        <w:t>对齐函数上进行了实验，</w:t>
      </w:r>
      <w:proofErr w:type="spellStart"/>
      <w:r w:rsidRPr="00D3586D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D3586D">
        <w:rPr>
          <w:rFonts w:ascii="微软雅黑" w:eastAsia="微软雅黑" w:hAnsi="微软雅黑" w:hint="eastAsia"/>
          <w:szCs w:val="21"/>
        </w:rPr>
        <w:t>在多种对齐函数进行了实验，下图为</w:t>
      </w:r>
      <w:proofErr w:type="spellStart"/>
      <w:r w:rsidRPr="00D3586D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D3586D">
        <w:rPr>
          <w:rFonts w:ascii="微软雅黑" w:eastAsia="微软雅黑" w:hAnsi="微软雅黑" w:hint="eastAsia"/>
          <w:szCs w:val="21"/>
        </w:rPr>
        <w:t>设计的三种对齐函数</w:t>
      </w:r>
    </w:p>
    <w:p w:rsidR="005241FF" w:rsidRPr="005241FF" w:rsidRDefault="005241FF" w:rsidP="000F00DC">
      <w:pPr>
        <w:pStyle w:val="a6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479E80AD" wp14:editId="26BB47B3">
            <wp:extent cx="4524375" cy="1304925"/>
            <wp:effectExtent l="0" t="0" r="9525" b="9525"/>
            <wp:docPr id="13" name="图片 13" descr="https://img-blog.csdn.net/20180926191629666?watermark/2/text/aHR0cHM6Ly9ibG9nLmNzZG4ubmV0L3UwMTA5NjAxNT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g-blog.csdn.net/20180926191629666?watermark/2/text/aHR0cHM6Ly9ibG9nLmNzZG4ubmV0L3UwMTA5NjAxNT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r w:rsidRPr="005D4527">
        <w:rPr>
          <w:rFonts w:ascii="微软雅黑" w:eastAsia="微软雅黑" w:hAnsi="微软雅黑" w:hint="eastAsia"/>
          <w:szCs w:val="21"/>
        </w:rPr>
        <w:t>2.3 总结 </w:t>
      </w:r>
    </w:p>
    <w:p w:rsidR="005D4527" w:rsidRPr="005D4527" w:rsidRDefault="005D4527" w:rsidP="005D4527">
      <w:pPr>
        <w:rPr>
          <w:rFonts w:ascii="微软雅黑" w:eastAsia="微软雅黑" w:hAnsi="微软雅黑" w:hint="eastAsia"/>
          <w:szCs w:val="21"/>
        </w:rPr>
      </w:pPr>
      <w:proofErr w:type="spellStart"/>
      <w:r w:rsidRPr="005D4527">
        <w:rPr>
          <w:rFonts w:ascii="微软雅黑" w:eastAsia="微软雅黑" w:hAnsi="微软雅黑" w:hint="eastAsia"/>
          <w:szCs w:val="21"/>
        </w:rPr>
        <w:t>BahdanauAttention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>与</w:t>
      </w:r>
      <w:proofErr w:type="spellStart"/>
      <w:r w:rsidRPr="005D4527">
        <w:rPr>
          <w:rFonts w:ascii="微软雅黑" w:eastAsia="微软雅黑" w:hAnsi="微软雅黑" w:hint="eastAsia"/>
          <w:szCs w:val="21"/>
        </w:rPr>
        <w:t>LuongAttention</w:t>
      </w:r>
      <w:proofErr w:type="spellEnd"/>
      <w:r w:rsidRPr="005D4527">
        <w:rPr>
          <w:rFonts w:ascii="微软雅黑" w:eastAsia="微软雅黑" w:hAnsi="微软雅黑" w:hint="eastAsia"/>
          <w:szCs w:val="21"/>
        </w:rPr>
        <w:t xml:space="preserve">两种注意力机制大体结构类似，都是基于第一节中的attention框架设计，主要的不同点就是在对齐函数上，在计算第 </w:t>
      </w:r>
      <w:proofErr w:type="gramStart"/>
      <w:r w:rsidRPr="005D4527">
        <w:rPr>
          <w:rFonts w:ascii="微软雅黑" w:eastAsia="微软雅黑" w:hAnsi="微软雅黑" w:hint="eastAsia"/>
          <w:szCs w:val="21"/>
        </w:rPr>
        <w:t>个</w:t>
      </w:r>
      <w:proofErr w:type="gramEnd"/>
      <w:r w:rsidRPr="005D4527">
        <w:rPr>
          <w:rFonts w:ascii="微软雅黑" w:eastAsia="微软雅黑" w:hAnsi="微软雅黑" w:hint="eastAsia"/>
          <w:szCs w:val="21"/>
        </w:rPr>
        <w:t>位置的score，前者是需要使用</w:t>
      </w:r>
      <w:r w:rsidR="00642FD1">
        <w:rPr>
          <w:noProof/>
        </w:rPr>
        <w:drawing>
          <wp:inline distT="0" distB="0" distL="0" distR="0">
            <wp:extent cx="266700" cy="114300"/>
            <wp:effectExtent l="0" t="0" r="0" b="0"/>
            <wp:docPr id="14" name="图片 14" descr="https://private.codecogs.com/gif.latex?s_%7Bi-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rivate.codecogs.com/gif.latex?s_%7Bi-1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527">
        <w:rPr>
          <w:rFonts w:ascii="微软雅黑" w:eastAsia="微软雅黑" w:hAnsi="微软雅黑" w:hint="eastAsia"/>
          <w:szCs w:val="21"/>
        </w:rPr>
        <w:t> 和</w:t>
      </w:r>
      <w:r w:rsidR="00642FD1">
        <w:rPr>
          <w:noProof/>
        </w:rPr>
        <w:drawing>
          <wp:inline distT="0" distB="0" distL="0" distR="0">
            <wp:extent cx="142875" cy="180975"/>
            <wp:effectExtent l="0" t="0" r="9525" b="9525"/>
            <wp:docPr id="15" name="图片 15" descr="https://private.codecogs.com/gif.latex?h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rivate.codecogs.com/gif.latex?h_%7Bj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527">
        <w:rPr>
          <w:rFonts w:ascii="微软雅黑" w:eastAsia="微软雅黑" w:hAnsi="微软雅黑" w:hint="eastAsia"/>
          <w:szCs w:val="21"/>
        </w:rPr>
        <w:t> 来进行计算，后者使用</w:t>
      </w:r>
      <w:r w:rsidR="00642FD1">
        <w:rPr>
          <w:noProof/>
        </w:rPr>
        <w:drawing>
          <wp:inline distT="0" distB="0" distL="0" distR="0">
            <wp:extent cx="114300" cy="104775"/>
            <wp:effectExtent l="0" t="0" r="0" b="9525"/>
            <wp:docPr id="17" name="图片 17" descr="https://private.codecogs.com/gif.latex?s_%7Bi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rivate.codecogs.com/gif.latex?s_%7Bi%7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527">
        <w:rPr>
          <w:rFonts w:ascii="微软雅黑" w:eastAsia="微软雅黑" w:hAnsi="微软雅黑" w:hint="eastAsia"/>
          <w:szCs w:val="21"/>
        </w:rPr>
        <w:t>和</w:t>
      </w:r>
      <w:r w:rsidR="00642FD1">
        <w:rPr>
          <w:noProof/>
        </w:rPr>
        <w:drawing>
          <wp:inline distT="0" distB="0" distL="0" distR="0">
            <wp:extent cx="142875" cy="180975"/>
            <wp:effectExtent l="0" t="0" r="9525" b="9525"/>
            <wp:docPr id="16" name="图片 16" descr="https://private.codecogs.com/gif.latex?h_%7Bj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rivate.codecogs.com/gif.latex?h_%7Bj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527">
        <w:rPr>
          <w:rFonts w:ascii="微软雅黑" w:eastAsia="微软雅黑" w:hAnsi="微软雅黑" w:hint="eastAsia"/>
          <w:szCs w:val="21"/>
        </w:rPr>
        <w:t>计算，这么来看还是后者直观上更合理些，逻辑上也更顺滑。两种机制在不同任</w:t>
      </w:r>
      <w:bookmarkStart w:id="0" w:name="_GoBack"/>
      <w:bookmarkEnd w:id="0"/>
      <w:r w:rsidRPr="005D4527">
        <w:rPr>
          <w:rFonts w:ascii="微软雅黑" w:eastAsia="微软雅黑" w:hAnsi="微软雅黑" w:hint="eastAsia"/>
          <w:szCs w:val="21"/>
        </w:rPr>
        <w:t>务上的性能貌似差距也不是很大，具体的细节还待进一步做实验比较。</w:t>
      </w:r>
    </w:p>
    <w:p w:rsidR="004E64B6" w:rsidRPr="005D4527" w:rsidRDefault="004E64B6" w:rsidP="005D4527">
      <w:pPr>
        <w:rPr>
          <w:rFonts w:ascii="微软雅黑" w:eastAsia="微软雅黑" w:hAnsi="微软雅黑"/>
          <w:szCs w:val="21"/>
        </w:rPr>
      </w:pPr>
    </w:p>
    <w:sectPr w:rsidR="004E64B6" w:rsidRPr="005D4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D45" w:rsidRDefault="00B42D45" w:rsidP="005D4527">
      <w:r>
        <w:separator/>
      </w:r>
    </w:p>
  </w:endnote>
  <w:endnote w:type="continuationSeparator" w:id="0">
    <w:p w:rsidR="00B42D45" w:rsidRDefault="00B42D45" w:rsidP="005D4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D45" w:rsidRDefault="00B42D45" w:rsidP="005D4527">
      <w:r>
        <w:separator/>
      </w:r>
    </w:p>
  </w:footnote>
  <w:footnote w:type="continuationSeparator" w:id="0">
    <w:p w:rsidR="00B42D45" w:rsidRDefault="00B42D45" w:rsidP="005D4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https://private.codecogs.com/gif.latex?e_%7Bij%7D" style="width:13.5pt;height:10.5pt;visibility:visible;mso-wrap-style:square" o:bullet="t">
        <v:imagedata r:id="rId1" o:title="gif"/>
      </v:shape>
    </w:pict>
  </w:numPicBullet>
  <w:abstractNum w:abstractNumId="0">
    <w:nsid w:val="1AF97467"/>
    <w:multiLevelType w:val="hybridMultilevel"/>
    <w:tmpl w:val="3D62517E"/>
    <w:lvl w:ilvl="0" w:tplc="E532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B5792"/>
    <w:multiLevelType w:val="hybridMultilevel"/>
    <w:tmpl w:val="1DE89CD2"/>
    <w:lvl w:ilvl="0" w:tplc="41220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056850"/>
    <w:multiLevelType w:val="hybridMultilevel"/>
    <w:tmpl w:val="39829FA6"/>
    <w:lvl w:ilvl="0" w:tplc="3728694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86234D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7E993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D6A42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BF0441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020162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80E7E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8C4F95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7F6502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7B"/>
    <w:rsid w:val="000F00DC"/>
    <w:rsid w:val="000F3787"/>
    <w:rsid w:val="00135285"/>
    <w:rsid w:val="002649A8"/>
    <w:rsid w:val="003C1C38"/>
    <w:rsid w:val="00452135"/>
    <w:rsid w:val="004E64B6"/>
    <w:rsid w:val="005241FF"/>
    <w:rsid w:val="005D4527"/>
    <w:rsid w:val="005F5488"/>
    <w:rsid w:val="00642FD1"/>
    <w:rsid w:val="006914FD"/>
    <w:rsid w:val="007143FC"/>
    <w:rsid w:val="00720A5E"/>
    <w:rsid w:val="00B0093F"/>
    <w:rsid w:val="00B240D6"/>
    <w:rsid w:val="00B42D45"/>
    <w:rsid w:val="00D3586D"/>
    <w:rsid w:val="00D76B4A"/>
    <w:rsid w:val="00E3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5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2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285"/>
    <w:rPr>
      <w:sz w:val="18"/>
      <w:szCs w:val="18"/>
    </w:rPr>
  </w:style>
  <w:style w:type="paragraph" w:styleId="a6">
    <w:name w:val="List Paragraph"/>
    <w:basedOn w:val="a"/>
    <w:uiPriority w:val="34"/>
    <w:qFormat/>
    <w:rsid w:val="003C1C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5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2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285"/>
    <w:rPr>
      <w:sz w:val="18"/>
      <w:szCs w:val="18"/>
    </w:rPr>
  </w:style>
  <w:style w:type="paragraph" w:styleId="a6">
    <w:name w:val="List Paragraph"/>
    <w:basedOn w:val="a"/>
    <w:uiPriority w:val="34"/>
    <w:qFormat/>
    <w:rsid w:val="003C1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17</cp:revision>
  <dcterms:created xsi:type="dcterms:W3CDTF">2019-05-09T07:32:00Z</dcterms:created>
  <dcterms:modified xsi:type="dcterms:W3CDTF">2019-05-09T07:41:00Z</dcterms:modified>
</cp:coreProperties>
</file>