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tillium Web" w:cs="Titillium Web" w:eastAsia="Titillium Web" w:hAnsi="Titillium Web"/>
          <w:b w:val="1"/>
          <w:color w:val="1155cc"/>
          <w:sz w:val="72"/>
          <w:szCs w:val="72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72"/>
          <w:szCs w:val="72"/>
        </w:rPr>
        <w:drawing>
          <wp:inline distB="114300" distT="114300" distL="114300" distR="114300">
            <wp:extent cx="899710" cy="12525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9759" l="0" r="-13333" t="-9216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tillium Web" w:cs="Titillium Web" w:eastAsia="Titillium Web" w:hAnsi="Titillium Web"/>
          <w:b w:val="1"/>
          <w:color w:val="1155cc"/>
          <w:sz w:val="80"/>
          <w:szCs w:val="80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80"/>
          <w:szCs w:val="80"/>
          <w:rtl w:val="0"/>
        </w:rPr>
        <w:t xml:space="preserve">Test di Usabilità</w:t>
      </w:r>
    </w:p>
    <w:p w:rsidR="00000000" w:rsidDel="00000000" w:rsidP="00000000" w:rsidRDefault="00000000" w:rsidRPr="00000000" w14:paraId="00000003">
      <w:pPr>
        <w:pageBreakBefore w:val="0"/>
        <w:ind w:right="168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32"/>
          <w:szCs w:val="32"/>
          <w:rtl w:val="0"/>
        </w:rPr>
        <w:t xml:space="preserve">Osserva come gli utenti interagiscono con un servizio digitale per renderlo più usabile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shd w:fill="15e7f2" w:val="clear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1155cc"/>
          <w:sz w:val="36"/>
          <w:szCs w:val="36"/>
          <w:shd w:fill="15e7f2" w:val="clear"/>
          <w:rtl w:val="0"/>
        </w:rPr>
        <w:t xml:space="preserve">→ </w:t>
      </w: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24"/>
          <w:szCs w:val="24"/>
          <w:shd w:fill="15e7f2" w:val="clear"/>
          <w:rtl w:val="0"/>
        </w:rPr>
        <w:t xml:space="preserve">SCHEDA PARTECIPANTI</w:t>
      </w:r>
    </w:p>
    <w:p w:rsidR="00000000" w:rsidDel="00000000" w:rsidP="00000000" w:rsidRDefault="00000000" w:rsidRPr="00000000" w14:paraId="00000007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Fonts w:ascii="Titillium Web" w:cs="Titillium Web" w:eastAsia="Titillium Web" w:hAnsi="Titillium Web"/>
          <w:color w:val="1155cc"/>
          <w:sz w:val="24"/>
          <w:szCs w:val="24"/>
          <w:rtl w:val="0"/>
        </w:rPr>
        <w:t xml:space="preserve">rif.: </w:t>
      </w:r>
      <w:r w:rsidDel="00000000" w:rsidR="00000000" w:rsidRPr="00000000">
        <w:rPr>
          <w:rFonts w:ascii="Titillium Web" w:cs="Titillium Web" w:eastAsia="Titillium Web" w:hAnsi="Titillium Web"/>
          <w:color w:val="1155cc"/>
          <w:sz w:val="24"/>
          <w:szCs w:val="24"/>
          <w:rtl w:val="0"/>
        </w:rPr>
        <w:t xml:space="preserve">allegato 1 del Protocollo eGLU:</w:t>
      </w: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tillium Web" w:cs="Titillium Web" w:eastAsia="Titillium Web" w:hAnsi="Titillium Web"/>
            <w:b w:val="1"/>
            <w:color w:val="1155cc"/>
            <w:sz w:val="24"/>
            <w:szCs w:val="24"/>
            <w:u w:val="single"/>
            <w:rtl w:val="0"/>
          </w:rPr>
          <w:t xml:space="preserve">http://www.funzionepubblica.gov.it/glu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24"/>
          <w:szCs w:val="24"/>
          <w:u w:val="single"/>
          <w:rtl w:val="0"/>
        </w:rPr>
        <w:t xml:space="preserve">ISTRUZIONI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830"/>
        <w:tblGridChange w:id="0">
          <w:tblGrid>
            <w:gridCol w:w="1170"/>
            <w:gridCol w:w="7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  <w:rtl w:val="0"/>
              </w:rPr>
              <w:t xml:space="preserve">01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ind w:right="120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Definisci un set minimo di dati anagrafici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necessari per identificare ciascuno dei partecipanti al test di usabilità. Puoi partire dal set di domande indicato in questo allegato e aggiungere altri punti che sono rilevanti sulla base del contesto specifico della tua attività di test.</w:t>
            </w:r>
          </w:p>
          <w:p w:rsidR="00000000" w:rsidDel="00000000" w:rsidP="00000000" w:rsidRDefault="00000000" w:rsidRPr="00000000" w14:paraId="0000000D">
            <w:pPr>
              <w:pageBreakBefore w:val="0"/>
              <w:ind w:right="120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  <w:rtl w:val="0"/>
              </w:rPr>
              <w:t xml:space="preserve">02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ind w:right="120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Prima di iniziare ciascuna sessione,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 stampa e completa la scheda partecipanti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 raccogliendo i dati necessari per ognuno dei partecipanti.</w:t>
            </w:r>
          </w:p>
          <w:p w:rsidR="00000000" w:rsidDel="00000000" w:rsidP="00000000" w:rsidRDefault="00000000" w:rsidRPr="00000000" w14:paraId="00000010">
            <w:pPr>
              <w:pageBreakBefore w:val="0"/>
              <w:ind w:right="120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  <w:rtl w:val="0"/>
              </w:rPr>
              <w:t xml:space="preserve">03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right="120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Utilizza i dati raccolti per completare la tabella riassuntiva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, che descrive il campione complessivo di persone coinvolte nella sessione di test di usabilità. Potrai facilmente inserire i dati di questa tabella nel report finale.</w:t>
            </w:r>
          </w:p>
          <w:p w:rsidR="00000000" w:rsidDel="00000000" w:rsidP="00000000" w:rsidRDefault="00000000" w:rsidRPr="00000000" w14:paraId="00000013">
            <w:pPr>
              <w:pageBreakBefore w:val="0"/>
              <w:ind w:right="120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right="120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right="120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rFonts w:ascii="Titillium Web Light" w:cs="Titillium Web Light" w:eastAsia="Titillium Web Light" w:hAnsi="Titillium Web Light"/>
        </w:rPr>
      </w:pP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tillium Web" w:cs="Titillium Web" w:eastAsia="Titillium Web" w:hAnsi="Titillium Web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right="799.5275590551182"/>
        <w:rPr>
          <w:rFonts w:ascii="Titillium Web" w:cs="Titillium Web" w:eastAsia="Titillium Web" w:hAnsi="Titillium Web"/>
          <w:color w:val="666666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666666"/>
          <w:sz w:val="28"/>
          <w:szCs w:val="28"/>
          <w:rtl w:val="0"/>
        </w:rPr>
        <w:t xml:space="preserve">Questionario minimo per la raccolta dei dati anagrafici dei partecipanti al test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Titillium Web" w:cs="Titillium Web" w:eastAsia="Titillium Web" w:hAnsi="Titillium Web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Titillium Web" w:cs="Titillium Web" w:eastAsia="Titillium Web" w:hAnsi="Titillium Web"/>
          <w:color w:val="666666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8"/>
          <w:szCs w:val="28"/>
          <w:rtl w:val="0"/>
        </w:rPr>
        <w:t xml:space="preserve">1)    Nome partecipante </w:t>
      </w: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Titillium Web" w:cs="Titillium Web" w:eastAsia="Titillium Web" w:hAnsi="Titillium Web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Titillium Web" w:cs="Titillium Web" w:eastAsia="Titillium Web" w:hAnsi="Titillium Web"/>
          <w:color w:val="666666"/>
          <w:sz w:val="28"/>
          <w:szCs w:val="28"/>
          <w:highlight w:val="cyan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8"/>
          <w:szCs w:val="28"/>
          <w:rtl w:val="0"/>
        </w:rPr>
        <w:t xml:space="preserve">2)    Età </w:t>
      </w: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rFonts w:ascii="Titillium Web" w:cs="Titillium Web" w:eastAsia="Titillium Web" w:hAnsi="Titillium Web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Titillium Web" w:cs="Titillium Web" w:eastAsia="Titillium Web" w:hAnsi="Titillium Web"/>
          <w:color w:val="666666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8"/>
          <w:szCs w:val="28"/>
          <w:rtl w:val="0"/>
        </w:rPr>
        <w:t xml:space="preserve">3)    Ufficio o attività </w:t>
      </w:r>
      <w:r w:rsidDel="00000000" w:rsidR="00000000" w:rsidRPr="00000000">
        <w:rPr>
          <w:rFonts w:ascii="Titillium Web Light" w:cs="Titillium Web Light" w:eastAsia="Titillium Web Light" w:hAnsi="Titillium Web Light"/>
          <w:rtl w:val="0"/>
        </w:rPr>
        <w:t xml:space="preserve">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rFonts w:ascii="Titillium Web" w:cs="Titillium Web" w:eastAsia="Titillium Web" w:hAnsi="Titillium Web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rFonts w:ascii="Titillium Web" w:cs="Titillium Web" w:eastAsia="Titillium Web" w:hAnsi="Titillium Web"/>
          <w:color w:val="666666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8"/>
          <w:szCs w:val="28"/>
          <w:rtl w:val="0"/>
        </w:rPr>
        <w:t xml:space="preserve">4)    Usa internet in media: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tillium Web" w:cs="Titillium Web" w:eastAsia="Titillium Web" w:hAnsi="Titillium Web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8"/>
          <w:szCs w:val="28"/>
          <w:rtl w:val="0"/>
        </w:rPr>
        <w:t xml:space="preserve">   </w:t>
        <w:tab/>
        <w:t xml:space="preserve"> più volte al giorno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tillium Web" w:cs="Titillium Web" w:eastAsia="Titillium Web" w:hAnsi="Titillium Web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8"/>
          <w:szCs w:val="28"/>
          <w:rtl w:val="0"/>
        </w:rPr>
        <w:t xml:space="preserve">   </w:t>
        <w:tab/>
        <w:t xml:space="preserve"> 1 volta al giorno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tillium Web" w:cs="Titillium Web" w:eastAsia="Titillium Web" w:hAnsi="Titillium Web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8"/>
          <w:szCs w:val="28"/>
          <w:rtl w:val="0"/>
        </w:rPr>
        <w:t xml:space="preserve">   </w:t>
        <w:tab/>
        <w:t xml:space="preserve"> 1 volta a settimana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tillium Web" w:cs="Titillium Web" w:eastAsia="Titillium Web" w:hAnsi="Titillium Web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8"/>
          <w:szCs w:val="28"/>
          <w:rtl w:val="0"/>
        </w:rPr>
        <w:t xml:space="preserve">   </w:t>
        <w:tab/>
        <w:t xml:space="preserve"> molto raramente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rFonts w:ascii="Titillium Web" w:cs="Titillium Web" w:eastAsia="Titillium Web" w:hAnsi="Titillium Web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ind w:right="90.86614173228327"/>
        <w:rPr>
          <w:rFonts w:ascii="Titillium Web" w:cs="Titillium Web" w:eastAsia="Titillium Web" w:hAnsi="Titillium Web"/>
          <w:color w:val="666666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8"/>
          <w:szCs w:val="28"/>
          <w:rtl w:val="0"/>
        </w:rPr>
        <w:t xml:space="preserve">5)    Visita il sito </w:t>
      </w:r>
      <w:r w:rsidDel="00000000" w:rsidR="00000000" w:rsidRPr="00000000">
        <w:rPr>
          <w:rFonts w:ascii="Titillium Web" w:cs="Titillium Web" w:eastAsia="Titillium Web" w:hAnsi="Titillium Web"/>
          <w:i w:val="1"/>
          <w:color w:val="666666"/>
          <w:sz w:val="28"/>
          <w:szCs w:val="28"/>
          <w:rtl w:val="0"/>
        </w:rPr>
        <w:t xml:space="preserve">http://</w:t>
      </w:r>
      <w:r w:rsidDel="00000000" w:rsidR="00000000" w:rsidRPr="00000000">
        <w:rPr>
          <w:rFonts w:ascii="Titillium Web" w:cs="Titillium Web" w:eastAsia="Titillium Web" w:hAnsi="Titillium Web"/>
          <w:color w:val="66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tillium Web" w:cs="Titillium Web" w:eastAsia="Titillium Web" w:hAnsi="Titillium Web"/>
          <w:color w:val="666666"/>
          <w:sz w:val="28"/>
          <w:szCs w:val="28"/>
          <w:shd w:fill="15e7f2" w:val="clear"/>
          <w:rtl w:val="0"/>
        </w:rPr>
        <w:t xml:space="preserve">……………………………………………</w:t>
      </w:r>
      <w:r w:rsidDel="00000000" w:rsidR="00000000" w:rsidRPr="00000000">
        <w:rPr>
          <w:rFonts w:ascii="Titillium Web" w:cs="Titillium Web" w:eastAsia="Titillium Web" w:hAnsi="Titillium Web"/>
          <w:color w:val="666666"/>
          <w:sz w:val="28"/>
          <w:szCs w:val="28"/>
          <w:rtl w:val="0"/>
        </w:rPr>
        <w:t xml:space="preserve"> in media: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tillium Web" w:cs="Titillium Web" w:eastAsia="Titillium Web" w:hAnsi="Titillium Web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8"/>
          <w:szCs w:val="28"/>
          <w:rtl w:val="0"/>
        </w:rPr>
        <w:t xml:space="preserve">   </w:t>
        <w:tab/>
        <w:t xml:space="preserve"> più volte al giorno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tillium Web" w:cs="Titillium Web" w:eastAsia="Titillium Web" w:hAnsi="Titillium Web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8"/>
          <w:szCs w:val="28"/>
          <w:rtl w:val="0"/>
        </w:rPr>
        <w:t xml:space="preserve">   </w:t>
        <w:tab/>
        <w:t xml:space="preserve"> 1 volta al giorno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tillium Web" w:cs="Titillium Web" w:eastAsia="Titillium Web" w:hAnsi="Titillium Web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8"/>
          <w:szCs w:val="28"/>
          <w:rtl w:val="0"/>
        </w:rPr>
        <w:t xml:space="preserve">   </w:t>
        <w:tab/>
        <w:t xml:space="preserve"> 1 volta a settimana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tillium Web" w:cs="Titillium Web" w:eastAsia="Titillium Web" w:hAnsi="Titillium Web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8"/>
          <w:szCs w:val="28"/>
          <w:rtl w:val="0"/>
        </w:rPr>
        <w:t xml:space="preserve">   </w:t>
        <w:tab/>
        <w:t xml:space="preserve"> molto raramente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>
          <w:rFonts w:ascii="Titillium Web" w:cs="Titillium Web" w:eastAsia="Titillium Web" w:hAnsi="Titillium Web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right="232.59842519685094"/>
        <w:rPr>
          <w:rFonts w:ascii="Titillium Web" w:cs="Titillium Web" w:eastAsia="Titillium Web" w:hAnsi="Titillium Web"/>
          <w:b w:val="1"/>
          <w:color w:val="666666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666666"/>
          <w:sz w:val="28"/>
          <w:szCs w:val="28"/>
          <w:rtl w:val="0"/>
        </w:rPr>
        <w:t xml:space="preserve">I dati vanno poi riportati per riepilogo, assieme ai dati sulla sessione, nella seguente tabella:</w:t>
      </w:r>
    </w:p>
    <w:p w:rsidR="00000000" w:rsidDel="00000000" w:rsidP="00000000" w:rsidRDefault="00000000" w:rsidRPr="00000000" w14:paraId="00000036">
      <w:pPr>
        <w:pageBreakBefore w:val="0"/>
        <w:ind w:right="232.59842519685094"/>
        <w:rPr>
          <w:rFonts w:ascii="Titillium Web" w:cs="Titillium Web" w:eastAsia="Titillium Web" w:hAnsi="Titillium Web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right="232.59842519685094"/>
        <w:jc w:val="center"/>
        <w:rPr>
          <w:rFonts w:ascii="Titillium Web" w:cs="Titillium Web" w:eastAsia="Titillium Web" w:hAnsi="Titillium Web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265"/>
        <w:gridCol w:w="1965"/>
        <w:gridCol w:w="2115"/>
        <w:gridCol w:w="1515"/>
        <w:gridCol w:w="1170"/>
        <w:tblGridChange w:id="0">
          <w:tblGrid>
            <w:gridCol w:w="540"/>
            <w:gridCol w:w="2265"/>
            <w:gridCol w:w="1965"/>
            <w:gridCol w:w="2115"/>
            <w:gridCol w:w="1515"/>
            <w:gridCol w:w="11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 SemiBold" w:cs="Titillium Web SemiBold" w:eastAsia="Titillium Web SemiBold" w:hAnsi="Titillium Web SemiBold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 SemiBold" w:cs="Titillium Web SemiBold" w:eastAsia="Titillium Web SemiBold" w:hAnsi="Titillium Web SemiBold"/>
                <w:color w:val="666666"/>
                <w:sz w:val="18"/>
                <w:szCs w:val="18"/>
                <w:rtl w:val="0"/>
              </w:rPr>
              <w:t xml:space="preserve">n.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 SemiBold" w:cs="Titillium Web SemiBold" w:eastAsia="Titillium Web SemiBold" w:hAnsi="Titillium Web SemiBold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 SemiBold" w:cs="Titillium Web SemiBold" w:eastAsia="Titillium Web SemiBold" w:hAnsi="Titillium Web SemiBold"/>
                <w:color w:val="666666"/>
                <w:sz w:val="18"/>
                <w:szCs w:val="18"/>
                <w:rtl w:val="0"/>
              </w:rPr>
              <w:t xml:space="preserve">Partecipante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 SemiBold" w:cs="Titillium Web SemiBold" w:eastAsia="Titillium Web SemiBold" w:hAnsi="Titillium Web SemiBold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 SemiBold" w:cs="Titillium Web SemiBold" w:eastAsia="Titillium Web SemiBold" w:hAnsi="Titillium Web SemiBold"/>
                <w:color w:val="666666"/>
                <w:sz w:val="18"/>
                <w:szCs w:val="18"/>
                <w:rtl w:val="0"/>
              </w:rPr>
              <w:t xml:space="preserve">Ente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 SemiBold" w:cs="Titillium Web SemiBold" w:eastAsia="Titillium Web SemiBold" w:hAnsi="Titillium Web SemiBold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 SemiBold" w:cs="Titillium Web SemiBold" w:eastAsia="Titillium Web SemiBold" w:hAnsi="Titillium Web SemiBold"/>
                <w:color w:val="666666"/>
                <w:sz w:val="18"/>
                <w:szCs w:val="18"/>
                <w:rtl w:val="0"/>
              </w:rPr>
              <w:t xml:space="preserve">Ruolo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 SemiBold" w:cs="Titillium Web SemiBold" w:eastAsia="Titillium Web SemiBold" w:hAnsi="Titillium Web SemiBold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 SemiBold" w:cs="Titillium Web SemiBold" w:eastAsia="Titillium Web SemiBold" w:hAnsi="Titillium Web SemiBold"/>
                <w:color w:val="666666"/>
                <w:sz w:val="18"/>
                <w:szCs w:val="18"/>
                <w:rtl w:val="0"/>
              </w:rPr>
              <w:t xml:space="preserve">amministraz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 SemiBold" w:cs="Titillium Web SemiBold" w:eastAsia="Titillium Web SemiBold" w:hAnsi="Titillium Web SemiBold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 SemiBold" w:cs="Titillium Web SemiBold" w:eastAsia="Titillium Web SemiBold" w:hAnsi="Titillium Web SemiBold"/>
                <w:color w:val="666666"/>
                <w:sz w:val="18"/>
                <w:szCs w:val="18"/>
                <w:rtl w:val="0"/>
              </w:rPr>
              <w:t xml:space="preserve">credenziali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  <w:rtl w:val="0"/>
              </w:rPr>
              <w:t xml:space="preserve">Mario Rossi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  <w:rtl w:val="0"/>
              </w:rPr>
              <w:t xml:space="preserve">Ente 1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  <w:rtl w:val="0"/>
              </w:rPr>
              <w:t xml:space="preserve">web commissioner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  <w:rtl w:val="0"/>
              </w:rPr>
              <w:t xml:space="preserve">centrale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  <w:rtl w:val="0"/>
              </w:rPr>
              <w:t xml:space="preserve">Gianluca Bianchi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  <w:rtl w:val="0"/>
              </w:rPr>
              <w:t xml:space="preserve">esterno 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  <w:rtl w:val="0"/>
              </w:rPr>
              <w:t xml:space="preserve">expert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  <w:rtl w:val="0"/>
              </w:rPr>
              <w:t xml:space="preserve">Daniela Rossi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  <w:rtl w:val="0"/>
              </w:rPr>
              <w:t xml:space="preserve">Ente 2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  <w:rtl w:val="0"/>
              </w:rPr>
              <w:t xml:space="preserve">expert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  <w:rtl w:val="0"/>
              </w:rPr>
              <w:t xml:space="preserve">centrale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  <w:rtl w:val="0"/>
              </w:rPr>
              <w:t xml:space="preserve">Fabrizio Bianchi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  <w:rtl w:val="0"/>
              </w:rPr>
              <w:t xml:space="preserve">esterno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  <w:rtl w:val="0"/>
              </w:rPr>
              <w:t xml:space="preserve">sviluppatore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ind w:right="232.59842519685094"/>
        <w:rPr>
          <w:rFonts w:ascii="Titillium Web" w:cs="Titillium Web" w:eastAsia="Titillium Web" w:hAnsi="Titillium Web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right="3063.9107611548566"/>
        <w:rPr>
          <w:rFonts w:ascii="Titillium Web" w:cs="Titillium Web" w:eastAsia="Titillium Web" w:hAnsi="Titillium Web"/>
          <w:b w:val="1"/>
          <w:color w:val="666666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18"/>
          <w:szCs w:val="18"/>
          <w:rtl w:val="0"/>
        </w:rPr>
        <w:t xml:space="preserve">Esperienza Internet/sito: ALTA = + volte al giorno / MEDIA = 1 volta al giorno / BASSA= 1 volta a settimana / NULLA = molto raramente</w:t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tillium Web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tillium Web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  <w:font w:name="Titillium Web Light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jc w:val="right"/>
      <w:rPr/>
    </w:pPr>
    <w:hyperlink r:id="rId1">
      <w:r w:rsidDel="00000000" w:rsidR="00000000" w:rsidRPr="00000000">
        <w:rPr>
          <w:rFonts w:ascii="Titillium Web" w:cs="Titillium Web" w:eastAsia="Titillium Web" w:hAnsi="Titillium Web"/>
          <w:color w:val="1155cc"/>
          <w:sz w:val="14"/>
          <w:szCs w:val="14"/>
          <w:u w:val="single"/>
          <w:rtl w:val="0"/>
        </w:rPr>
        <w:t xml:space="preserve">https://designers.italia.it/kit/test-usabilita/</w:t>
      </w:r>
    </w:hyperlink>
    <w:r w:rsidDel="00000000" w:rsidR="00000000" w:rsidRPr="00000000">
      <w:rPr>
        <w:rFonts w:ascii="Titillium Web" w:cs="Titillium Web" w:eastAsia="Titillium Web" w:hAnsi="Titillium Web"/>
        <w:color w:val="434343"/>
        <w:sz w:val="14"/>
        <w:szCs w:val="14"/>
        <w:rtl w:val="0"/>
      </w:rPr>
      <w:tab/>
      <w:tab/>
      <w:tab/>
      <w:t xml:space="preserve">   Licenza </w:t>
    </w:r>
    <w:hyperlink r:id="rId2">
      <w:r w:rsidDel="00000000" w:rsidR="00000000" w:rsidRPr="00000000">
        <w:rPr>
          <w:rFonts w:ascii="Titillium Web" w:cs="Titillium Web" w:eastAsia="Titillium Web" w:hAnsi="Titillium Web"/>
          <w:color w:val="0066cc"/>
          <w:sz w:val="14"/>
          <w:szCs w:val="14"/>
          <w:u w:val="single"/>
          <w:rtl w:val="0"/>
        </w:rPr>
        <w:t xml:space="preserve">CC0 1.0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b="0" l="0" r="0" t="0"/>
          <wp:wrapNone/>
          <wp:docPr descr="Designers Italia" id="1" name="image1.png"/>
          <a:graphic>
            <a:graphicData uri="http://schemas.openxmlformats.org/drawingml/2006/picture">
              <pic:pic>
                <pic:nvPicPr>
                  <pic:cNvPr descr="Designers Italia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ageBreakBefore w:val="0"/>
      <w:jc w:val="right"/>
      <w:rPr>
        <w:rFonts w:ascii="Titillium Web" w:cs="Titillium Web" w:eastAsia="Titillium Web" w:hAnsi="Titillium Web"/>
        <w:sz w:val="16"/>
        <w:szCs w:val="16"/>
      </w:rPr>
    </w:pPr>
    <w:hyperlink r:id="rId1">
      <w:r w:rsidDel="00000000" w:rsidR="00000000" w:rsidRPr="00000000">
        <w:rPr>
          <w:rFonts w:ascii="Titillium Web" w:cs="Titillium Web" w:eastAsia="Titillium Web" w:hAnsi="Titillium Web"/>
          <w:color w:val="1155cc"/>
          <w:sz w:val="16"/>
          <w:szCs w:val="16"/>
          <w:u w:val="single"/>
          <w:rtl w:val="0"/>
        </w:rPr>
        <w:t xml:space="preserve">https://designers.italia.it/kit/test-usabilita/</w:t>
      </w:r>
    </w:hyperlink>
    <w:r w:rsidDel="00000000" w:rsidR="00000000" w:rsidRPr="00000000">
      <w:rPr>
        <w:rFonts w:ascii="Titillium Web" w:cs="Titillium Web" w:eastAsia="Titillium Web" w:hAnsi="Titillium Web"/>
        <w:sz w:val="16"/>
        <w:szCs w:val="16"/>
        <w:rtl w:val="0"/>
      </w:rPr>
      <w:t xml:space="preserve"> </w:t>
      <w:tab/>
      <w:tab/>
      <w:tab/>
      <w:t xml:space="preserve">Licenza </w:t>
    </w:r>
    <w:hyperlink r:id="rId2">
      <w:r w:rsidDel="00000000" w:rsidR="00000000" w:rsidRPr="00000000">
        <w:rPr>
          <w:rFonts w:ascii="Titillium Web" w:cs="Titillium Web" w:eastAsia="Titillium Web" w:hAnsi="Titillium Web"/>
          <w:color w:val="1155cc"/>
          <w:sz w:val="16"/>
          <w:szCs w:val="16"/>
          <w:u w:val="single"/>
          <w:rtl w:val="0"/>
        </w:rPr>
        <w:t xml:space="preserve">CC0 1.0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38101</wp:posOffset>
          </wp:positionV>
          <wp:extent cx="1197564" cy="252000"/>
          <wp:effectExtent b="0" l="0" r="0" t="0"/>
          <wp:wrapNone/>
          <wp:docPr descr="Designers Italia" id="2" name="image1.png"/>
          <a:graphic>
            <a:graphicData uri="http://schemas.openxmlformats.org/drawingml/2006/picture">
              <pic:pic>
                <pic:nvPicPr>
                  <pic:cNvPr descr="Designers Italia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funzionepubblica.gov.it/glu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TitilliumWebLight-bold.ttf"/><Relationship Id="rId10" Type="http://schemas.openxmlformats.org/officeDocument/2006/relationships/font" Target="fonts/TitilliumWebLight-regular.ttf"/><Relationship Id="rId13" Type="http://schemas.openxmlformats.org/officeDocument/2006/relationships/font" Target="fonts/TitilliumWebLight-boldItalic.ttf"/><Relationship Id="rId12" Type="http://schemas.openxmlformats.org/officeDocument/2006/relationships/font" Target="fonts/TitilliumWebLight-italic.ttf"/><Relationship Id="rId1" Type="http://schemas.openxmlformats.org/officeDocument/2006/relationships/font" Target="fonts/TitilliumWebSemiBold-regular.ttf"/><Relationship Id="rId2" Type="http://schemas.openxmlformats.org/officeDocument/2006/relationships/font" Target="fonts/TitilliumWebSemiBold-bold.ttf"/><Relationship Id="rId3" Type="http://schemas.openxmlformats.org/officeDocument/2006/relationships/font" Target="fonts/TitilliumWebSemiBold-italic.ttf"/><Relationship Id="rId4" Type="http://schemas.openxmlformats.org/officeDocument/2006/relationships/font" Target="fonts/TitilliumWebSemiBold-boldItalic.ttf"/><Relationship Id="rId9" Type="http://schemas.openxmlformats.org/officeDocument/2006/relationships/font" Target="fonts/NovaMono-regular.ttf"/><Relationship Id="rId5" Type="http://schemas.openxmlformats.org/officeDocument/2006/relationships/font" Target="fonts/TitilliumWeb-regular.ttf"/><Relationship Id="rId6" Type="http://schemas.openxmlformats.org/officeDocument/2006/relationships/font" Target="fonts/TitilliumWeb-bold.ttf"/><Relationship Id="rId7" Type="http://schemas.openxmlformats.org/officeDocument/2006/relationships/font" Target="fonts/TitilliumWeb-italic.ttf"/><Relationship Id="rId8" Type="http://schemas.openxmlformats.org/officeDocument/2006/relationships/font" Target="fonts/TitilliumWeb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esigners.italia.it/kit/test-usabilita/" TargetMode="External"/><Relationship Id="rId2" Type="http://schemas.openxmlformats.org/officeDocument/2006/relationships/hyperlink" Target="https://creativecommons.org/publicdomain/zero/1.0/deed.it" TargetMode="External"/><Relationship Id="rId3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designers.italia.it/kit/test-usabilita/" TargetMode="External"/><Relationship Id="rId2" Type="http://schemas.openxmlformats.org/officeDocument/2006/relationships/hyperlink" Target="https://creativecommons.org/publicdomain/zero/1.0/deed.it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