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D0F2" w14:textId="3F014486" w:rsidR="00AE29AD" w:rsidRPr="00B27A0B" w:rsidRDefault="00B27A0B" w:rsidP="00B27A0B">
      <w:pPr>
        <w:ind w:right="120"/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</w:pPr>
      <w:r w:rsidRPr="00B27A0B"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  <w:t>TABELLA RIASSUNTIVA PARTECIPANTI</w:t>
      </w:r>
    </w:p>
    <w:p w14:paraId="2E07C0F0" w14:textId="77777777" w:rsidR="00AE29AD" w:rsidRDefault="00AE29AD" w:rsidP="00B27A0B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728"/>
        <w:gridCol w:w="576"/>
        <w:gridCol w:w="1441"/>
        <w:gridCol w:w="1296"/>
        <w:gridCol w:w="1295"/>
        <w:gridCol w:w="1296"/>
        <w:gridCol w:w="1584"/>
      </w:tblGrid>
      <w:tr w:rsidR="00741188" w14:paraId="5EFDC0EB" w14:textId="77777777" w:rsidTr="00320568">
        <w:trPr>
          <w:trHeight w:val="290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33198C" w14:textId="4039A1E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49DB976E" w:rsidR="00741188" w:rsidRDefault="00624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Ufficio o attvità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B4555E" w14:textId="4E0FAC33" w:rsidR="00741188" w:rsidRDefault="00741188" w:rsidP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404A2DC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Sito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D31F211" w14:textId="27CD680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Conduttori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0247725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Inizio sessione</w:t>
            </w:r>
          </w:p>
        </w:tc>
      </w:tr>
      <w:tr w:rsidR="00741188" w14:paraId="0E0B5A05" w14:textId="77777777" w:rsidTr="00320568">
        <w:trPr>
          <w:trHeight w:val="655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3C5B9B44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Gianpiero Fiore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AD8EE8B" w14:textId="471576A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1767F970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UniBa – Scienze beni culturali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362C4DC" w14:textId="7B8B7258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4A3E26AB" w:rsidR="00741188" w:rsidRDefault="00B20A0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1CF204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755E850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5B39C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Vicenti, </w:t>
            </w:r>
          </w:p>
          <w:p w14:paraId="1952B0BD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Vignola, </w:t>
            </w:r>
          </w:p>
          <w:p w14:paraId="52AD5AFF" w14:textId="18E8B13E" w:rsidR="007B79A9" w:rsidRP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631EE1FA" w:rsidR="00741188" w:rsidRDefault="007E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9/05/2022 – 1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9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: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3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0</w:t>
            </w:r>
          </w:p>
        </w:tc>
      </w:tr>
      <w:tr w:rsidR="00741188" w14:paraId="449D8353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D00F38E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Teresa Disabato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0EB6EAE" w14:textId="295940A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194B1F8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Liceo Classico Cagnazzi</w:t>
            </w:r>
            <w:r w:rsidR="007B79A9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3AB02D4" w14:textId="30DC0FF1" w:rsidR="00741188" w:rsidRDefault="00FF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Media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08F613AE" w:rsidR="00741188" w:rsidRDefault="00B2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A886F9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EA3BE2" w14:textId="638ECDCD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Vignola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4F2C684A" w:rsidR="00741188" w:rsidRDefault="007E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20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/05/2022 – 1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:00</w:t>
            </w:r>
          </w:p>
        </w:tc>
      </w:tr>
      <w:tr w:rsidR="00741188" w14:paraId="6412259A" w14:textId="77777777" w:rsidTr="00320568">
        <w:trPr>
          <w:trHeight w:val="441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09DDAB67" w:rsidR="00741188" w:rsidRPr="00F61979" w:rsidRDefault="00F6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Daniele</w:t>
            </w:r>
            <w:r w:rsidRPr="00F61979">
              <w:rPr>
                <w:rFonts w:ascii="Titillium Web" w:eastAsia="Titillium Web" w:hAnsi="Titillium Web" w:cs="Titillium Web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Benrhouma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6BBA613" w14:textId="146F86B8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467F7A10" w:rsidR="00741188" w:rsidRDefault="0001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Disoccupato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78A72C4" w14:textId="36E648A1" w:rsidR="00741188" w:rsidRDefault="00F3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Media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23999841" w:rsidR="00741188" w:rsidRDefault="00B2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22958C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45273B9D" w14:textId="4EC54810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1CCEF7CB" w:rsidR="00741188" w:rsidRDefault="007E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29/05/2022 – 18:00</w:t>
            </w:r>
          </w:p>
        </w:tc>
      </w:tr>
      <w:tr w:rsidR="00741188" w14:paraId="534313CC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7BF90BC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Isa</w:t>
            </w:r>
            <w:r w:rsidR="003B6AD2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bella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Clemente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F06FF0" w14:textId="4FF5AFF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4A7881E8" w:rsidR="00741188" w:rsidRDefault="00B05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Siopen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0D20AF9" w14:textId="53054BDB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0BBBBBC4" w:rsidR="00741188" w:rsidRDefault="00B20A0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95D40C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2657A6A9" w14:textId="606FEE36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0C64B0A5" w:rsidR="00741188" w:rsidRDefault="007E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29/05/2022 – 1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9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:</w:t>
            </w:r>
            <w:r w:rsidRPr="007E77B1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3</w:t>
            </w:r>
            <w:r w:rsidRPr="007E77B1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0</w:t>
            </w: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A176" w14:textId="77777777" w:rsidR="004724F9" w:rsidRDefault="004724F9">
      <w:pPr>
        <w:spacing w:line="240" w:lineRule="auto"/>
      </w:pPr>
      <w:r>
        <w:separator/>
      </w:r>
    </w:p>
  </w:endnote>
  <w:endnote w:type="continuationSeparator" w:id="0">
    <w:p w14:paraId="07111EAE" w14:textId="77777777" w:rsidR="004724F9" w:rsidRDefault="00472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4724F9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4724F9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ED43" w14:textId="77777777" w:rsidR="004724F9" w:rsidRDefault="004724F9">
      <w:pPr>
        <w:spacing w:line="240" w:lineRule="auto"/>
      </w:pPr>
      <w:r>
        <w:separator/>
      </w:r>
    </w:p>
  </w:footnote>
  <w:footnote w:type="continuationSeparator" w:id="0">
    <w:p w14:paraId="2E1CAFE2" w14:textId="77777777" w:rsidR="004724F9" w:rsidRDefault="00472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F5ECE"/>
    <w:multiLevelType w:val="hybridMultilevel"/>
    <w:tmpl w:val="4596E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8279221">
    <w:abstractNumId w:val="3"/>
  </w:num>
  <w:num w:numId="2" w16cid:durableId="1041711084">
    <w:abstractNumId w:val="1"/>
  </w:num>
  <w:num w:numId="3" w16cid:durableId="476848060">
    <w:abstractNumId w:val="0"/>
  </w:num>
  <w:num w:numId="4" w16cid:durableId="128327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13C40"/>
    <w:rsid w:val="000D3621"/>
    <w:rsid w:val="000E2894"/>
    <w:rsid w:val="001B1C22"/>
    <w:rsid w:val="00243AFB"/>
    <w:rsid w:val="00261FC0"/>
    <w:rsid w:val="0027447F"/>
    <w:rsid w:val="00320568"/>
    <w:rsid w:val="00342CFB"/>
    <w:rsid w:val="003B6AD2"/>
    <w:rsid w:val="004724F9"/>
    <w:rsid w:val="004E6AF7"/>
    <w:rsid w:val="00581D8E"/>
    <w:rsid w:val="005E5D34"/>
    <w:rsid w:val="00624034"/>
    <w:rsid w:val="00741188"/>
    <w:rsid w:val="007B79A9"/>
    <w:rsid w:val="007D330E"/>
    <w:rsid w:val="007E77B1"/>
    <w:rsid w:val="008A2B46"/>
    <w:rsid w:val="00A811C4"/>
    <w:rsid w:val="00AE29AD"/>
    <w:rsid w:val="00B0575C"/>
    <w:rsid w:val="00B10618"/>
    <w:rsid w:val="00B20A08"/>
    <w:rsid w:val="00B27A0B"/>
    <w:rsid w:val="00F323EB"/>
    <w:rsid w:val="00F61979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17</cp:revision>
  <dcterms:created xsi:type="dcterms:W3CDTF">2022-05-23T16:50:00Z</dcterms:created>
  <dcterms:modified xsi:type="dcterms:W3CDTF">2022-06-21T09:29:00Z</dcterms:modified>
</cp:coreProperties>
</file>