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7EA4B7CD" w14:textId="7EA80309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>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sul corso di laurea 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in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52148A79" w:rsidR="007E6BAE" w:rsidRDefault="001A7ED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2B110B5D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16018A83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="009703EF"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F91BFA3" w14:textId="660ECAB1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10A47B53" w14:textId="4B970138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</w:t>
                  </w:r>
                </w:p>
                <w:p w14:paraId="2F2A6360" w14:textId="7B16964F" w:rsidR="00EA48E0" w:rsidRPr="00902FAF" w:rsidRDefault="00E3382D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</w:t>
                  </w:r>
                  <w:r w:rsidR="00EA48E0"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048B6B54" w:rsidR="00226AB0" w:rsidRPr="00044E90" w:rsidRDefault="00B802DC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</w:rPr>
                  </w:pPr>
                  <w:r>
                    <w:rPr>
                      <w:rFonts w:ascii="Titillium Web" w:eastAsia="Titillium Web" w:hAnsi="Titillium Web" w:cs="Titillium Web"/>
                    </w:rPr>
                    <w:t>Il partecipante</w:t>
                  </w:r>
                  <w:r w:rsidR="00916219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capisce subito che per trovare informazioni sui corsi di Laurea deve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accedere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al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la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voce del 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>menu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 xml:space="preserve"> denominata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 xml:space="preserve"> “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>DIDATTICA</w:t>
                  </w:r>
                  <w:r w:rsidR="00513D05" w:rsidRPr="00044E90">
                    <w:rPr>
                      <w:rFonts w:ascii="Titillium Web" w:eastAsia="Titillium Web" w:hAnsi="Titillium Web" w:cs="Titillium Web"/>
                    </w:rPr>
                    <w:t>”, infatti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 seleziona 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>la sottovoce “Corsi di laure</w:t>
                  </w:r>
                  <w:r w:rsidR="00E3382D">
                    <w:rPr>
                      <w:rFonts w:ascii="Titillium Web" w:eastAsia="Titillium Web" w:hAnsi="Titillium Web" w:cs="Titillium Web"/>
                    </w:rPr>
                    <w:t>a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”. Nella pagina non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>vede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la </w:t>
                  </w:r>
                  <w:proofErr w:type="spellStart"/>
                  <w:r w:rsidR="00354CC6" w:rsidRPr="00044E90">
                    <w:rPr>
                      <w:rFonts w:ascii="Titillium Web" w:eastAsia="Titillium Web" w:hAnsi="Titillium Web" w:cs="Titillium Web"/>
                    </w:rPr>
                    <w:t>shortcut</w:t>
                  </w:r>
                  <w:proofErr w:type="spellEnd"/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D05FFD" w:rsidRPr="00044E90">
                    <w:rPr>
                      <w:rFonts w:ascii="Titillium Web" w:eastAsia="Titillium Web" w:hAnsi="Titillium Web" w:cs="Titillium Web"/>
                    </w:rPr>
                    <w:t xml:space="preserve">per arrivare direttamente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 xml:space="preserve">alle informazioni 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 xml:space="preserve">dei corsi di </w:t>
                  </w:r>
                  <w:r w:rsidR="00E3382D" w:rsidRPr="00E3382D">
                    <w:rPr>
                      <w:rFonts w:ascii="Titillium Web" w:eastAsia="Titillium Web" w:hAnsi="Titillium Web" w:cs="Titillium Web"/>
                    </w:rPr>
                    <w:t>Scienze Matematiche, Fisiche e Naturali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>, ma scorre la pagina fino ad arrivare alla soluzione desiderata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per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poi cliccare sul link corretto</w:t>
                  </w:r>
                  <w:r w:rsidR="00044E90">
                    <w:rPr>
                      <w:rFonts w:ascii="Titillium Web" w:eastAsia="Titillium Web" w:hAnsi="Titillium Web" w:cs="Titillium Web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66CF206" w:rsidR="007A1D36" w:rsidRPr="00731285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044E90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3128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min 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bookmarkStart w:id="0" w:name="_Hlk105586056"/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55D5FD09" w14:textId="0234F282" w:rsidR="00F33922" w:rsidRPr="009808F7" w:rsidRDefault="002C6023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="0040235A"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="0040235A"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>può darti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 w:rsidR="00642026">
        <w:rPr>
          <w:rFonts w:ascii="Titillium Web" w:hAnsi="Titillium Web"/>
          <w:color w:val="E36C0A" w:themeColor="accent6" w:themeShade="BF"/>
        </w:rPr>
        <w:t>C</w:t>
      </w:r>
      <w:r w:rsidR="0040235A" w:rsidRPr="009808F7">
        <w:rPr>
          <w:rFonts w:ascii="Titillium Web" w:hAnsi="Titillium Web"/>
          <w:color w:val="E36C0A" w:themeColor="accent6" w:themeShade="BF"/>
        </w:rPr>
        <w:t>areer service.</w:t>
      </w:r>
    </w:p>
    <w:bookmarkEnd w:id="0"/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64611C83" w:rsidR="00226AB0" w:rsidRDefault="001A7ED4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5B739DB6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1A7ED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77A6D3CE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1AE3D238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307E95C" w14:textId="71904017" w:rsidR="001A7ED4" w:rsidRDefault="001A7ED4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5F7B21C" w14:textId="77777777" w:rsidR="001A7ED4" w:rsidRDefault="001A7ED4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49506D" w14:textId="77777777" w:rsidR="00731285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1A0AB36" w14:textId="77777777" w:rsidR="0055673D" w:rsidRDefault="000D075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Non sapendo quale voce </w:t>
                  </w:r>
                  <w:r w:rsidR="007A2B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del menu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partecipante 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decide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 </w:t>
                  </w:r>
                </w:p>
                <w:p w14:paraId="069FA0FD" w14:textId="0426A879" w:rsidR="0055673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fare 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una ricerca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4680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 “Cerca 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 sito”, digitando prima </w:t>
                  </w:r>
                </w:p>
                <w:p w14:paraId="6F3B89B2" w14:textId="6C795ADC" w:rsidR="00400AD1" w:rsidRDefault="00C50210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P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job placement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” e 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poi “</w:t>
                  </w:r>
                  <w:r w:rsidR="00642026" w:rsidRP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4CD32B90" w14:textId="7767E821" w:rsidR="00642026" w:rsidRDefault="0064202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E86BD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avere nessun risultato. Successivamente clicca voci del menu a</w:t>
                  </w:r>
                </w:p>
                <w:p w14:paraId="28204A09" w14:textId="2D32B6CF" w:rsidR="00E86BD6" w:rsidRDefault="00E86BD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caso</w:t>
                  </w:r>
                  <w:r w:rsidR="00EE34F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fino ad arrivare alla soluzione.</w:t>
                  </w:r>
                </w:p>
                <w:p w14:paraId="0D9BE49D" w14:textId="77777777" w:rsidR="0055673D" w:rsidRPr="007A2B7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BE36A21" w14:textId="5D6956C5" w:rsidR="007A1D36" w:rsidRPr="00EE34FA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EE34F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25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432C3206" w14:textId="5F5CCB41" w:rsidR="004257D9" w:rsidRPr="00DB4E16" w:rsidRDefault="00912BE4" w:rsidP="00DB4E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5941C2E1" w:rsidR="007F6813" w:rsidRPr="0055673D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1F43BDE7" w:rsidR="00226AB0" w:rsidRPr="009808F7" w:rsidRDefault="0055673D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iscritto all’Università di Firenze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i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. Partendo dalla homepage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43C108B2" w:rsidR="00226AB0" w:rsidRDefault="001A7ED4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E87DF5">
                    <w:t xml:space="preserve"> </w:t>
                  </w:r>
                  <w:hyperlink r:id="rId12" w:history="1">
                    <w:r w:rsidR="00E87DF5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1EA78794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1A7ED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4B7AA447" w14:textId="0B7A39FE" w:rsidR="00342553" w:rsidRDefault="00866562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51EEF9A6" w14:textId="77777777" w:rsidR="00B802DC" w:rsidRDefault="00E94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 partecipante 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ntuisce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che pu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ò trovare le informazioni richieste, </w:t>
                  </w:r>
                </w:p>
                <w:p w14:paraId="1C24013E" w14:textId="77777777" w:rsidR="00B802DC" w:rsidRDefault="005412A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del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“</w:t>
                  </w:r>
                  <w:r w:rsidRP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Task completato </w:t>
                  </w:r>
                </w:p>
                <w:p w14:paraId="3E28C01D" w14:textId="57EC37C2" w:rsidR="005412A5" w:rsidRPr="007552B0" w:rsidRDefault="00575C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</w:p>
                <w:p w14:paraId="524B01FE" w14:textId="56F11679" w:rsidR="007A1D36" w:rsidRPr="00575C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75C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50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7FC1DBD" w14:textId="433755AB" w:rsidR="004257D9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37410551" w:rsidR="004257D9" w:rsidRPr="00B802DC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63A2880" w14:textId="77777777" w:rsidR="00DB4E16" w:rsidRDefault="001A7ED4" w:rsidP="00E87DF5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87DF5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342553">
                    <w:t xml:space="preserve"> </w:t>
                  </w:r>
                </w:p>
                <w:p w14:paraId="77803FA1" w14:textId="4F73CF3D" w:rsidR="00E87DF5" w:rsidRDefault="00866562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4" w:anchor="uno" w:history="1">
                    <w:r w:rsidR="00DB4E16"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71135304" w14:textId="77777777" w:rsidR="00342553" w:rsidRPr="00D5505E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56945087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2E2202A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07F8ABED" w14:textId="77777777" w:rsidR="00D5505E" w:rsidRDefault="00D5505E" w:rsidP="00D5505E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69E84D35" w14:textId="77777777" w:rsidR="00D5505E" w:rsidRDefault="00D5505E" w:rsidP="00D5505E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0FE6C73E" w14:textId="77777777" w:rsidR="00D5505E" w:rsidRDefault="00D5505E" w:rsidP="00D5505E">
                  <w:pPr>
                    <w:widowControl w:val="0"/>
                    <w:spacing w:line="240" w:lineRule="auto"/>
                  </w:pPr>
                </w:p>
                <w:p w14:paraId="237658F6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E3F9B21" w14:textId="77777777" w:rsidR="00D5505E" w:rsidRDefault="00D5505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92EF896" w14:textId="77777777" w:rsidR="00D5505E" w:rsidRDefault="00D5505E" w:rsidP="00D5505E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5A0363CA" w14:textId="77777777" w:rsidR="00D5505E" w:rsidRPr="00CA0E51" w:rsidRDefault="00D5505E" w:rsidP="00D5505E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4F18194B" w14:textId="77777777" w:rsidR="00D5505E" w:rsidRPr="00C93620" w:rsidRDefault="00D5505E" w:rsidP="00D5505E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392A3EC2" w14:textId="1D49C2A9" w:rsidR="00D5505E" w:rsidRPr="00D5505E" w:rsidRDefault="00E14CEE" w:rsidP="00D5505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proofErr w:type="gramStart"/>
                  <w:r w:rsidR="00D5505E"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</w:t>
                  </w:r>
                  <w:proofErr w:type="gramEnd"/>
                  <w:r w:rsidR="00D5505E"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?</w:t>
                  </w:r>
                  <w:r w:rsidR="00D5505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67953A6D" w:rsidR="007A1D36" w:rsidRPr="00D6464D" w:rsidRDefault="00D6464D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Task fallito, non capisce </w:t>
                  </w:r>
                  <w:r w:rsidR="0005140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dove deve andare e dopo vari tentavi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 arrende.</w:t>
                  </w:r>
                </w:p>
                <w:p w14:paraId="6681A446" w14:textId="29F13ECA" w:rsidR="007A1D36" w:rsidRPr="00510B2C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r w:rsidR="00EE6192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EE619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91AB645" w14:textId="0B68A9AC" w:rsidR="00A67DF0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3F40E7C0" w:rsidR="00A67DF0" w:rsidRPr="00B802DC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8BC729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69CAD4D1" w:rsidR="009F3035" w:rsidRDefault="001A7ED4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1A0832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1A0832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1A0832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CF179B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2BFC01E5" w14:textId="0BFCC255" w:rsidR="00CF179B" w:rsidRDefault="00866562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EEB1E87" w14:textId="314DA155" w:rsidR="00E14CEE" w:rsidRPr="00E14CEE" w:rsidRDefault="00CF179B" w:rsidP="00E14CEE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0A32F5D3" w14:textId="77777777" w:rsidR="00E14CEE" w:rsidRDefault="00E14CEE" w:rsidP="00E14CE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1F2DD28E" w14:textId="77777777" w:rsidR="00E14CEE" w:rsidRDefault="00E14CEE" w:rsidP="00E14CE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BF34D9B" w14:textId="77777777" w:rsidR="00E14CEE" w:rsidRDefault="00E14CEE" w:rsidP="00E14CE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FF4F9BD" w14:textId="77777777" w:rsidR="00E14CEE" w:rsidRDefault="00E14CEE" w:rsidP="00E14CE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225C617B" w14:textId="0A7ADE55" w:rsidR="00E14CEE" w:rsidRPr="00E14CEE" w:rsidRDefault="00E14CEE" w:rsidP="00E14CE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E14CE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E866D68" w14:textId="77777777" w:rsidR="001A0832" w:rsidRDefault="00053A42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Ne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lla soluzione dei task precedenti, 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il partecipante 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aveva già </w:t>
                  </w:r>
                  <w:r w:rsidR="00D61BCA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visionato </w:t>
                  </w:r>
                  <w:r w:rsidR="003B57A7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le voci utili </w:t>
                  </w:r>
                </w:p>
                <w:p w14:paraId="51088472" w14:textId="20600DD7" w:rsidR="003B57A7" w:rsidRPr="00053A42" w:rsidRDefault="003B57A7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per arrivare alla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Soluzione. Task completato senza problemi.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C03729A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3B57A7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18 sec</w:t>
                  </w:r>
                </w:p>
                <w:p w14:paraId="71B2494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302299BB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37C8CCD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BDDCD9E" w14:textId="51101300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Commento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Partecipante</w:t>
                  </w:r>
                </w:p>
                <w:p w14:paraId="45DFD1F0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</w:t>
                  </w:r>
                  <w:r w:rsidR="00A76E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ritiene che “Cerca nel sito” non funzioni correttamente o </w:t>
                  </w:r>
                </w:p>
                <w:p w14:paraId="12D948A6" w14:textId="1B115DAA" w:rsidR="00A8529E" w:rsidRDefault="006761A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sia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coerente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l’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idea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lui stesso si era fatto su tale funzione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  <w:p w14:paraId="6C8BCF7D" w14:textId="280F86A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 preferirebbe visualizzare le sotto-voci del menu</w:t>
                  </w:r>
                </w:p>
                <w:p w14:paraId="15DBEB8F" w14:textId="25E0D540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direttamente pa</w:t>
                  </w:r>
                  <w:bookmarkStart w:id="1" w:name="_GoBack"/>
                  <w:bookmarkEnd w:id="1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ssando il cursore sulle voci principali, piuttosto che</w:t>
                  </w:r>
                </w:p>
                <w:p w14:paraId="3D61B41C" w14:textId="328ED059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ndoci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sopra, in quanto, essendo costretto a dover</w:t>
                  </w:r>
                </w:p>
                <w:p w14:paraId="301699BA" w14:textId="30F8E56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ogni volta una diversa voce di menu per visualizzarne le</w:t>
                  </w:r>
                </w:p>
                <w:p w14:paraId="5784F4E2" w14:textId="438300F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sotto-voci non riesce ad avere una visione generale del sistema, e ciò lo </w:t>
                  </w:r>
                </w:p>
                <w:p w14:paraId="13C97108" w14:textId="706EF6D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disorienta.</w:t>
                  </w:r>
                </w:p>
                <w:p w14:paraId="3EDABD00" w14:textId="633DAB7E" w:rsidR="00926B41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Tutto sommato l’utente ritiene che 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sito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sia molto complicato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</w:p>
                <w:p w14:paraId="5A8B2B78" w14:textId="77777777" w:rsidR="00C00F56" w:rsidRDefault="00C00F5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 </w:t>
                  </w:r>
                  <w:r w:rsidR="006A4DE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con un po' di pratic</w:t>
                  </w:r>
                  <w:r w:rsidR="00E55B2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riuscirebbe a svolgere i compiti necessari </w:t>
                  </w:r>
                </w:p>
                <w:p w14:paraId="5B9113EA" w14:textId="1B8864AE" w:rsidR="006761AE" w:rsidRPr="00EE6192" w:rsidRDefault="00E55B2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7C9E647" w14:textId="7A646422" w:rsidR="009F3035" w:rsidRDefault="003B57A7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 xml:space="preserve"> </w:t>
            </w: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B273E" w14:textId="77777777" w:rsidR="00866562" w:rsidRDefault="00866562">
      <w:pPr>
        <w:spacing w:line="240" w:lineRule="auto"/>
      </w:pPr>
      <w:r>
        <w:separator/>
      </w:r>
    </w:p>
  </w:endnote>
  <w:endnote w:type="continuationSeparator" w:id="0">
    <w:p w14:paraId="0A779497" w14:textId="77777777" w:rsidR="00866562" w:rsidRDefault="00866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A160C" w14:textId="77777777" w:rsidR="00226AB0" w:rsidRDefault="00866562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49313" w14:textId="77777777" w:rsidR="00226AB0" w:rsidRDefault="00866562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19EC9" w14:textId="77777777" w:rsidR="00866562" w:rsidRDefault="00866562">
      <w:pPr>
        <w:spacing w:line="240" w:lineRule="auto"/>
      </w:pPr>
      <w:r>
        <w:separator/>
      </w:r>
    </w:p>
  </w:footnote>
  <w:footnote w:type="continuationSeparator" w:id="0">
    <w:p w14:paraId="5BFCB78E" w14:textId="77777777" w:rsidR="00866562" w:rsidRDefault="00866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5927"/>
    <w:multiLevelType w:val="hybridMultilevel"/>
    <w:tmpl w:val="681A2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B0"/>
    <w:rsid w:val="00023B49"/>
    <w:rsid w:val="00044E90"/>
    <w:rsid w:val="00051407"/>
    <w:rsid w:val="000535D4"/>
    <w:rsid w:val="00053A42"/>
    <w:rsid w:val="00057C32"/>
    <w:rsid w:val="000D075E"/>
    <w:rsid w:val="000F7F23"/>
    <w:rsid w:val="00193065"/>
    <w:rsid w:val="001A0832"/>
    <w:rsid w:val="001A699C"/>
    <w:rsid w:val="001A7ED4"/>
    <w:rsid w:val="002207F5"/>
    <w:rsid w:val="00226AB0"/>
    <w:rsid w:val="0026791A"/>
    <w:rsid w:val="00286735"/>
    <w:rsid w:val="002C6023"/>
    <w:rsid w:val="002E6AAB"/>
    <w:rsid w:val="00342553"/>
    <w:rsid w:val="00354CC6"/>
    <w:rsid w:val="003A3F99"/>
    <w:rsid w:val="003B57A7"/>
    <w:rsid w:val="00400AD1"/>
    <w:rsid w:val="0040235A"/>
    <w:rsid w:val="00423E76"/>
    <w:rsid w:val="004257D9"/>
    <w:rsid w:val="00426497"/>
    <w:rsid w:val="00510B2C"/>
    <w:rsid w:val="00513D05"/>
    <w:rsid w:val="005412A5"/>
    <w:rsid w:val="0055673D"/>
    <w:rsid w:val="00575CF2"/>
    <w:rsid w:val="005A3B7F"/>
    <w:rsid w:val="005F6713"/>
    <w:rsid w:val="00642026"/>
    <w:rsid w:val="00644844"/>
    <w:rsid w:val="006761AE"/>
    <w:rsid w:val="00684158"/>
    <w:rsid w:val="00687E18"/>
    <w:rsid w:val="006A4DEA"/>
    <w:rsid w:val="00712606"/>
    <w:rsid w:val="00731285"/>
    <w:rsid w:val="007552B0"/>
    <w:rsid w:val="007627A0"/>
    <w:rsid w:val="007A1D36"/>
    <w:rsid w:val="007A2B7D"/>
    <w:rsid w:val="007A3568"/>
    <w:rsid w:val="007E6BAE"/>
    <w:rsid w:val="007F6813"/>
    <w:rsid w:val="00866562"/>
    <w:rsid w:val="00902FAF"/>
    <w:rsid w:val="00912BE4"/>
    <w:rsid w:val="00916219"/>
    <w:rsid w:val="00926B41"/>
    <w:rsid w:val="00934FD1"/>
    <w:rsid w:val="009703EF"/>
    <w:rsid w:val="009808F7"/>
    <w:rsid w:val="0099443F"/>
    <w:rsid w:val="009B7C36"/>
    <w:rsid w:val="009F3035"/>
    <w:rsid w:val="00A31D90"/>
    <w:rsid w:val="00A3775D"/>
    <w:rsid w:val="00A67DF0"/>
    <w:rsid w:val="00A76ED3"/>
    <w:rsid w:val="00A8529E"/>
    <w:rsid w:val="00AA17D6"/>
    <w:rsid w:val="00B802DC"/>
    <w:rsid w:val="00BF1A7A"/>
    <w:rsid w:val="00C00F56"/>
    <w:rsid w:val="00C50210"/>
    <w:rsid w:val="00C629EC"/>
    <w:rsid w:val="00C71B6D"/>
    <w:rsid w:val="00C92639"/>
    <w:rsid w:val="00CF179B"/>
    <w:rsid w:val="00D05FFD"/>
    <w:rsid w:val="00D241F5"/>
    <w:rsid w:val="00D5505E"/>
    <w:rsid w:val="00D61BCA"/>
    <w:rsid w:val="00D6464D"/>
    <w:rsid w:val="00DB4E16"/>
    <w:rsid w:val="00DC2DEB"/>
    <w:rsid w:val="00DD4E80"/>
    <w:rsid w:val="00E14CEE"/>
    <w:rsid w:val="00E3382D"/>
    <w:rsid w:val="00E5405C"/>
    <w:rsid w:val="00E55B22"/>
    <w:rsid w:val="00E57F0A"/>
    <w:rsid w:val="00E80A60"/>
    <w:rsid w:val="00E86BD6"/>
    <w:rsid w:val="00E87DF5"/>
    <w:rsid w:val="00E94F6C"/>
    <w:rsid w:val="00EA48E0"/>
    <w:rsid w:val="00EB6FD0"/>
    <w:rsid w:val="00EE18CB"/>
    <w:rsid w:val="00EE34FA"/>
    <w:rsid w:val="00EE6192"/>
    <w:rsid w:val="00F27B9B"/>
    <w:rsid w:val="00F33922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Utente</cp:lastModifiedBy>
  <cp:revision>54</cp:revision>
  <dcterms:created xsi:type="dcterms:W3CDTF">2022-05-25T16:48:00Z</dcterms:created>
  <dcterms:modified xsi:type="dcterms:W3CDTF">2022-06-09T15:44:00Z</dcterms:modified>
</cp:coreProperties>
</file>