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2FBE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255C048" wp14:editId="4EBE3E15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5E72" w14:textId="77777777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6BC20DC2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78897520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BD3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47E5DCFE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85BD955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6AD82A5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75784D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4</w:t>
            </w:r>
          </w:p>
          <w:p w14:paraId="5979DBF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2F78A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D97F43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2981B6D5" w14:textId="77777777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704FC7B7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FADBC7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07247E0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E045127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26AA00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62F0D563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4C371766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703C8719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3AFE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7C67118A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918D13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81F355F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04F6A2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1A868E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44CD671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6F8E341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6532FECA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706584D7" w14:textId="77777777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1A616CF" w14:textId="77777777" w:rsidR="0099443F" w:rsidRDefault="0099443F">
            <w:pPr>
              <w:widowControl w:val="0"/>
              <w:spacing w:before="200" w:line="240" w:lineRule="auto"/>
            </w:pPr>
          </w:p>
          <w:p w14:paraId="5BC5A97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4903F348" w14:textId="77777777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3798F26A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C2E1F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1989D82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6DF4543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E710EA8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4C16E0" w14:textId="7777777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1C167308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447C3B6" w14:textId="77777777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02BF3BB" w14:textId="77777777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1324C3C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61A38B03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5A18DD89" w14:textId="77777777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6F7BCBF" w14:textId="77777777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910950B" w14:textId="77777777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3C32C6E6" w14:textId="77777777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030541B8" w14:textId="77777777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7BB6F35A" w14:textId="77777777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34A2B6CA" w14:textId="77777777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614B2DEF" w14:textId="77777777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308551E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A02FD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A50C5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7D799F6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53A2DDD" w14:textId="133A7481" w:rsidR="00226AB0" w:rsidRPr="00C41A52" w:rsidRDefault="00F265B4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La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partecipante,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dopo aver ispezionato per </w:t>
                  </w:r>
                  <w:r w:rsidR="00A66DF9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la prima volta l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homepage del sito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decide di cliccare su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Iscrizioni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poi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su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“I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mmatricolazioni e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scrizioni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”, dopodiché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si sofferma a leggere le varie voci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per poi andare su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orsi di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aurea triennali a ciclo unico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. Il risultato ottenuto non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è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quello sperato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quindi ricerca la parola chiave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“I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nformatica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nel sito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ma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lastRenderedPageBreak/>
                    <w:t xml:space="preserve">ancora una volta rimane perplessa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perché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non compa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iono i risultati desiderati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 Tornando indietro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 la partecipante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nota la voce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didattica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e cliccandoci sopra compare l’opzione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cor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s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 di laurea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dopodiché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“T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riennale e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M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agistrale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”; La partecipante, dopo una ricerca sulla pagina, riesce a individuare il Corso di Laurea in Informatica</w:t>
                  </w:r>
                  <w:r w:rsidR="00A66DF9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73FE334D" w14:textId="77777777" w:rsidR="00411343" w:rsidRDefault="00A66DF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Task riusc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ito</w:t>
                  </w:r>
                </w:p>
              </w:tc>
            </w:tr>
            <w:tr w:rsidR="007A1D36" w14:paraId="0B8C74D6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FCE3E83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641209A" w14:textId="17B47AB7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A66DF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F265B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3 min 17 sec</w:t>
                  </w:r>
                </w:p>
              </w:tc>
            </w:tr>
          </w:tbl>
          <w:p w14:paraId="266AF4C2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D17B501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187C8FE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136AC1E" w14:textId="77777777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2975A77C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21A6F673" w14:textId="77777777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1D4953D0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21210CF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0BFB6358" w14:textId="77777777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461EEF9D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2BDB248E" w14:textId="77777777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8"/>
      </w:tblGrid>
      <w:tr w:rsidR="00226AB0" w14:paraId="2ABBA90E" w14:textId="77777777" w:rsidTr="00BB7B93">
        <w:tc>
          <w:tcPr>
            <w:tcW w:w="9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96C1F4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1161489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1E810C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08496275" w14:textId="77777777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0252E5B8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14374B2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3E0BAFD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F726315" w14:textId="77777777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2502168" w14:textId="77777777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71E412A" w14:textId="77777777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EB6AC71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1025021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0C8DD19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Possibile sequenza di operazioni per arrivare alla soluzione dalla</w:t>
                  </w:r>
                </w:p>
                <w:p w14:paraId="14D7037E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7ADB279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DA47A2F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29F0600D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05A199A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23918294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204B1D7E" w14:textId="77777777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CB72750" w14:textId="77777777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63F899F8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1F8285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3379B41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4BF67D" w14:textId="77777777" w:rsidR="0041134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583BE623" w14:textId="34F345CA" w:rsidR="00AB524E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La partecipante, g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uardando la homepage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non sa quale delle voci presenti possa essere quella giusta per il task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;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decide quindi di andare su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ervizi agli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tudenti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ma non trovando nulla che possa riferirsi al task da completare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torna 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alla 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home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ricerca nel sito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la parola chiave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opportunit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à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di lavoro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”;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compare quindi la voce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“S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trumenti per la ricerca attiva del lavoro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, ma ancora una volta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non trova ciò che stava cercando.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La partecipante, dopo altri tentativi fallimentari,</w:t>
                  </w:r>
                  <w:r w:rsidR="00BB7B9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nota la voce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“O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 xml:space="preserve">rientamento al 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L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avoro</w:t>
                  </w:r>
                  <w:r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”, raggiungendo l’obiettivo.</w:t>
                  </w:r>
                </w:p>
                <w:p w14:paraId="0CF8A68F" w14:textId="53BFDB6A" w:rsidR="00411343" w:rsidRDefault="00AB524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  <w:r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T</w:t>
                  </w:r>
                  <w:r w:rsidR="00411343" w:rsidRPr="00221FC4"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  <w:t>ask riuscito</w:t>
                  </w:r>
                </w:p>
                <w:p w14:paraId="02515E62" w14:textId="77777777" w:rsidR="00221FC4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</w:p>
                <w:p w14:paraId="3A1A6742" w14:textId="72CA13C3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21FC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10 sec</w:t>
                  </w:r>
                </w:p>
              </w:tc>
            </w:tr>
            <w:tr w:rsidR="00644844" w14:paraId="3C626E7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16C60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B176AA1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2734AC1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7C5153BA" w14:textId="77777777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5705F803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1B08653B" w14:textId="77777777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2C204F9E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6E9B294D" w14:textId="7777777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2F23AA8E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50F" w14:textId="77777777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120DD47B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79D38F8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4445AA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59F441C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A049A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4DACA54B" w14:textId="77777777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734E1EC9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6FFFE7B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5D27917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67C6157" w14:textId="77777777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0CAF155C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3D31A3A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4A1F890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14C98FD2" w14:textId="77777777" w:rsidR="00342553" w:rsidRDefault="00425DAF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139F2729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BAE0864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E84BC85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5410C24" w14:textId="77777777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2B7B820B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3C38A5FB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2D57D6D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6099D58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DDB070D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6AA2F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9F1E5E9" w14:textId="735972DC" w:rsidR="004B30AD" w:rsidRDefault="0035287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partecipante</w:t>
                  </w:r>
                  <w:r w:rsidR="004B30A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clicca su 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Interna</w:t>
                  </w:r>
                  <w:r w:rsidR="009F4F2F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ziona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lizzazione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4B30A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e subito trova la voce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“E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r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as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mus e mobilità internazionale</w:t>
                  </w:r>
                  <w:r w:rsidR="0065574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”.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</w:p>
                <w:p w14:paraId="500E254A" w14:textId="06B8CE75" w:rsidR="007A1D36" w:rsidRDefault="008761B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riuscito</w:t>
                  </w:r>
                </w:p>
                <w:p w14:paraId="7AD504A4" w14:textId="77777777" w:rsidR="00655748" w:rsidRDefault="00655748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49B95549" w14:textId="59F003B8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B30A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263D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16 sec</w:t>
                  </w:r>
                </w:p>
              </w:tc>
            </w:tr>
          </w:tbl>
          <w:p w14:paraId="19E63248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652DE7C" w14:textId="77777777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42DE6C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FFC49A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CA32758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4A294F55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2DD54D2B" w14:textId="77777777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6AFE2390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32A74D50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91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2"/>
      </w:tblGrid>
      <w:tr w:rsidR="009F3035" w14:paraId="508D27C0" w14:textId="77777777" w:rsidTr="00C86F90">
        <w:tc>
          <w:tcPr>
            <w:tcW w:w="9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D598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 xml:space="preserve">Vuoi sapere più informazioni riguardante la presentazione della domanda di laurea. Partendo </w:t>
            </w: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lastRenderedPageBreak/>
              <w:t>dalla homepage cerca di trovare nel sito informazioni per la presentazione della domanda di laurea.</w:t>
            </w:r>
          </w:p>
          <w:p w14:paraId="600818C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1AAC3F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4033B5B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2B9285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5A0EB55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970EED3" w14:textId="77777777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0C86F16B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FE84467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C94F589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99C8BF7" w14:textId="77777777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05B28509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CA658F4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04AF425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4DA6054D" w14:textId="77777777" w:rsidR="00342553" w:rsidRPr="005142E5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6B42A166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1A1526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7CAA41C5" w14:textId="77777777" w:rsidR="005142E5" w:rsidRDefault="005142E5" w:rsidP="005142E5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2AAA2325" w14:textId="77777777" w:rsidR="005142E5" w:rsidRDefault="00425DAF" w:rsidP="005142E5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="005142E5"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5C131097" w14:textId="77777777" w:rsidR="005142E5" w:rsidRDefault="005142E5" w:rsidP="005142E5">
                  <w:pPr>
                    <w:widowControl w:val="0"/>
                    <w:spacing w:line="240" w:lineRule="auto"/>
                  </w:pPr>
                </w:p>
                <w:p w14:paraId="62705C00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B866277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D7C2960" w14:textId="77777777" w:rsidR="005142E5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5F4C1FEA" w14:textId="77777777" w:rsidR="005142E5" w:rsidRPr="00CA0E51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06713E43" w14:textId="310009A2" w:rsidR="005142E5" w:rsidRPr="00C93620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r w:rsidR="00C41A5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aurea”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5290B1D6" w14:textId="416E332F" w:rsidR="005142E5" w:rsidRP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B08D904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630DB639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D7A48D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7485603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D189413" w14:textId="41FB53C0" w:rsidR="00C86F90" w:rsidRDefault="00E61FA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La partecipante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seleziona la voce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dopodiché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va su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mmatricolazione 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tudente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scritto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si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sposta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su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lla voce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scrizion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a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anni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uccessivi al primo e laureandi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 w:rsidR="008761B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</w:p>
                <w:p w14:paraId="00BA1AFE" w14:textId="3D5F6C9C" w:rsidR="008761B6" w:rsidRDefault="008761B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clicca su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“Mo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dalità di presentazione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de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lla domanda di iscrizione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si sposta infine su “I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nformazione per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tude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n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ti laureandi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”. A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questo punto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la partecipante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ha alcune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perples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ità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p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oi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ché si aspettava di trovare lì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il risultato desiderato; d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ecide quindi di tornare alla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home,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legge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le varie opzioni presenti sulla pagina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si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lastRenderedPageBreak/>
                    <w:t>reca nuovamente su</w:t>
                  </w:r>
                  <w:r w:rsidR="003D1A86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“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iscrizioni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,</w:t>
                  </w:r>
                  <w:r w:rsidR="00FC2015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</w:t>
                  </w:r>
                  <w:r w:rsidR="001826C8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senza ottenere risultati. Dopo un po’ la partecipante si arrende, esprimendo l’esigenza</w:t>
                  </w: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 xml:space="preserve"> un menu apposito </w:t>
                  </w:r>
                  <w:r w:rsidR="00C86F90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per informazioni sulle tesi.</w:t>
                  </w:r>
                </w:p>
                <w:p w14:paraId="2D4B6D74" w14:textId="2BAF44E0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  <w:t>Task fallito.</w:t>
                  </w:r>
                </w:p>
                <w:p w14:paraId="0009C7C1" w14:textId="77777777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EAA3705" w14:textId="29766D0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1826C8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4 sec</w:t>
                  </w:r>
                </w:p>
              </w:tc>
            </w:tr>
          </w:tbl>
          <w:p w14:paraId="20149462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23ADAC6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6E7B898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2A170D0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671D459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7EC2CA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7ADA97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20A25A" w14:textId="77777777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0D014C30" w14:textId="77777777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05D479B9" w14:textId="77777777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434E6F18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3308D119" w14:textId="77777777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9F3035" w14:paraId="24CE011D" w14:textId="77777777" w:rsidTr="007857F2">
        <w:tc>
          <w:tcPr>
            <w:tcW w:w="9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7CB4" w14:textId="77777777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689EF05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B1B7C5D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4760EB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01E9024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F8C87E0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6D456B32" w14:textId="77777777" w:rsidR="00CF179B" w:rsidRDefault="00425DAF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1B2E60AA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D3F2B34" w14:textId="77777777" w:rsidR="00CF179B" w:rsidRPr="008761B6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B6954BD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72E4B13F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70AEE1" w14:textId="77777777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FF1C447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903D020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25450E4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Homepage:</w:t>
                  </w:r>
                </w:p>
                <w:p w14:paraId="77AFF891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4DFC64B" w14:textId="77777777" w:rsidR="00CF179B" w:rsidRPr="005142E5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4FB540C9" w14:textId="77777777" w:rsidR="005142E5" w:rsidRDefault="005142E5" w:rsidP="005142E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DFEBACD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05137DF" w14:textId="77777777" w:rsidR="005142E5" w:rsidRDefault="005142E5" w:rsidP="005142E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6D920FC" w14:textId="77777777" w:rsidR="005142E5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22D31527" w14:textId="77777777" w:rsidR="005142E5" w:rsidRPr="00E14CEE" w:rsidRDefault="005142E5" w:rsidP="005142E5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E14CE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50A52BE" w14:textId="77777777" w:rsidR="005142E5" w:rsidRPr="005142E5" w:rsidRDefault="005142E5" w:rsidP="005142E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07C70025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85D3732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587ED7B9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5FAFD60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526A92E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734FC71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C52D68" w14:textId="64E167D1" w:rsidR="007857F2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L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 partecipante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aveva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già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individuato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la voce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desiderata 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durante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lo svolgimento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dei task precedenti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,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quindi clicca su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“S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ervizi agli student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i”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,</w:t>
                  </w: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 poi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su “S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 xml:space="preserve">tudenti con disabilita o </w:t>
                  </w:r>
                  <w:r w:rsidR="00C87F8D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DSA”</w:t>
                  </w:r>
                </w:p>
                <w:p w14:paraId="256BA4A8" w14:textId="77777777" w:rsidR="00644844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T</w:t>
                  </w:r>
                  <w:r w:rsidR="008761B6" w:rsidRPr="00F92EE3"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  <w:t>ask completato</w:t>
                  </w:r>
                </w:p>
                <w:p w14:paraId="2D988B83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02CE932" w14:textId="6BC941D8" w:rsidR="007A1D36" w:rsidRPr="008761B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C87F8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</w:tbl>
          <w:p w14:paraId="68D74063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E0D85A3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7CC785C" w14:textId="43CD0739" w:rsidR="008761B6" w:rsidRPr="001F2A24" w:rsidRDefault="008761B6">
      <w:pPr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</w:pPr>
      <w:r w:rsidRPr="001F2A24"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  <w:t xml:space="preserve">COMMENTO </w:t>
      </w:r>
      <w:r w:rsidR="00870B4B">
        <w:rPr>
          <w:rFonts w:ascii="Titillium Web" w:eastAsia="Titillium Web" w:hAnsi="Titillium Web" w:cs="Titillium Web"/>
          <w:b/>
          <w:color w:val="548DD4" w:themeColor="text2" w:themeTint="99"/>
          <w:sz w:val="28"/>
          <w:szCs w:val="28"/>
        </w:rPr>
        <w:t>UTENTE</w:t>
      </w:r>
    </w:p>
    <w:p w14:paraId="3A323977" w14:textId="53FF9953" w:rsidR="008761B6" w:rsidRPr="001F2A24" w:rsidRDefault="008761B6">
      <w:pPr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</w:pP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Alcune </w:t>
      </w:r>
      <w:r w:rsid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informazioni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non sono chiare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.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La funzione di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ri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cerca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del sito non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funziona come ci si potrebbe aspettare. U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n aspetto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che la partecipante ha apprezzato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è l’estetica del sito.</w:t>
      </w:r>
    </w:p>
    <w:p w14:paraId="33D34E1E" w14:textId="77777777" w:rsidR="00A66DF9" w:rsidRDefault="00A66DF9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C689E1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VALUTAZIONE: 6.5/10</w:t>
      </w:r>
    </w:p>
    <w:p w14:paraId="6486370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NPS: 6/10</w:t>
      </w:r>
    </w:p>
    <w:p w14:paraId="0BFA748B" w14:textId="19D4B77B" w:rsidR="008761B6" w:rsidRPr="002272BE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TOT TEMPO IMPIEGATO </w:t>
      </w:r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: </w:t>
      </w:r>
      <w:r w:rsidR="00614F2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9 min 51 sec</w:t>
      </w:r>
    </w:p>
    <w:sectPr w:rsidR="008761B6" w:rsidRPr="002272BE" w:rsidSect="008C6A12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44BD" w14:textId="77777777" w:rsidR="00425DAF" w:rsidRDefault="00425DAF">
      <w:pPr>
        <w:spacing w:line="240" w:lineRule="auto"/>
      </w:pPr>
      <w:r>
        <w:separator/>
      </w:r>
    </w:p>
  </w:endnote>
  <w:endnote w:type="continuationSeparator" w:id="0">
    <w:p w14:paraId="1FFB5D47" w14:textId="77777777" w:rsidR="00425DAF" w:rsidRDefault="00425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B677" w14:textId="77777777" w:rsidR="00226AB0" w:rsidRDefault="00425DAF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allowOverlap="1" wp14:anchorId="74629451" wp14:editId="04E0D92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B4EAD1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F5E2" w14:textId="77777777" w:rsidR="00226AB0" w:rsidRDefault="00425DAF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allowOverlap="1" wp14:anchorId="40F81645" wp14:editId="087B3222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28C886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3639" w14:textId="77777777" w:rsidR="00425DAF" w:rsidRDefault="00425DAF">
      <w:pPr>
        <w:spacing w:line="240" w:lineRule="auto"/>
      </w:pPr>
      <w:r>
        <w:separator/>
      </w:r>
    </w:p>
  </w:footnote>
  <w:footnote w:type="continuationSeparator" w:id="0">
    <w:p w14:paraId="180F0A36" w14:textId="77777777" w:rsidR="00425DAF" w:rsidRDefault="00425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1099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927"/>
    <w:multiLevelType w:val="hybridMultilevel"/>
    <w:tmpl w:val="681A2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0961">
    <w:abstractNumId w:val="0"/>
  </w:num>
  <w:num w:numId="2" w16cid:durableId="1659462540">
    <w:abstractNumId w:val="2"/>
  </w:num>
  <w:num w:numId="3" w16cid:durableId="2076471909">
    <w:abstractNumId w:val="5"/>
  </w:num>
  <w:num w:numId="4" w16cid:durableId="1355767321">
    <w:abstractNumId w:val="6"/>
  </w:num>
  <w:num w:numId="5" w16cid:durableId="1944603276">
    <w:abstractNumId w:val="3"/>
  </w:num>
  <w:num w:numId="6" w16cid:durableId="774207653">
    <w:abstractNumId w:val="4"/>
  </w:num>
  <w:num w:numId="7" w16cid:durableId="66925547">
    <w:abstractNumId w:val="7"/>
  </w:num>
  <w:num w:numId="8" w16cid:durableId="65079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AB0"/>
    <w:rsid w:val="001144C9"/>
    <w:rsid w:val="001826C8"/>
    <w:rsid w:val="001F2A24"/>
    <w:rsid w:val="002053B8"/>
    <w:rsid w:val="002207F5"/>
    <w:rsid w:val="00221FC4"/>
    <w:rsid w:val="00226AB0"/>
    <w:rsid w:val="002272BE"/>
    <w:rsid w:val="00241545"/>
    <w:rsid w:val="00286735"/>
    <w:rsid w:val="002E6AAB"/>
    <w:rsid w:val="00342553"/>
    <w:rsid w:val="00352870"/>
    <w:rsid w:val="003D1A86"/>
    <w:rsid w:val="0040235A"/>
    <w:rsid w:val="00411343"/>
    <w:rsid w:val="00423E76"/>
    <w:rsid w:val="004257D9"/>
    <w:rsid w:val="00425DAF"/>
    <w:rsid w:val="004B30AD"/>
    <w:rsid w:val="005142E5"/>
    <w:rsid w:val="00614F2E"/>
    <w:rsid w:val="00644844"/>
    <w:rsid w:val="0064577E"/>
    <w:rsid w:val="00655748"/>
    <w:rsid w:val="00712606"/>
    <w:rsid w:val="007263DA"/>
    <w:rsid w:val="0075784D"/>
    <w:rsid w:val="007857F2"/>
    <w:rsid w:val="007A1D36"/>
    <w:rsid w:val="007A3568"/>
    <w:rsid w:val="007E6BAE"/>
    <w:rsid w:val="007F6813"/>
    <w:rsid w:val="00851093"/>
    <w:rsid w:val="00870B4B"/>
    <w:rsid w:val="008761B6"/>
    <w:rsid w:val="008C208F"/>
    <w:rsid w:val="008C6A12"/>
    <w:rsid w:val="00902FAF"/>
    <w:rsid w:val="0090655D"/>
    <w:rsid w:val="00912BE4"/>
    <w:rsid w:val="009808F7"/>
    <w:rsid w:val="0099443F"/>
    <w:rsid w:val="009B1143"/>
    <w:rsid w:val="009F3035"/>
    <w:rsid w:val="009F4F2F"/>
    <w:rsid w:val="00A3775D"/>
    <w:rsid w:val="00A66DF9"/>
    <w:rsid w:val="00A67DF0"/>
    <w:rsid w:val="00A77133"/>
    <w:rsid w:val="00A9334B"/>
    <w:rsid w:val="00AB524E"/>
    <w:rsid w:val="00B507E7"/>
    <w:rsid w:val="00BB7B93"/>
    <w:rsid w:val="00BF1A7A"/>
    <w:rsid w:val="00C41A52"/>
    <w:rsid w:val="00C74E3B"/>
    <w:rsid w:val="00C86F90"/>
    <w:rsid w:val="00C87F8D"/>
    <w:rsid w:val="00CF179B"/>
    <w:rsid w:val="00E433A4"/>
    <w:rsid w:val="00E61FA5"/>
    <w:rsid w:val="00E87DF5"/>
    <w:rsid w:val="00EA48E0"/>
    <w:rsid w:val="00EB6FD0"/>
    <w:rsid w:val="00F1401D"/>
    <w:rsid w:val="00F265B4"/>
    <w:rsid w:val="00F33922"/>
    <w:rsid w:val="00F92EE3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7253"/>
  <w15:docId w15:val="{1E39F5CF-177F-43FA-AB7E-6F07C00C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6A12"/>
  </w:style>
  <w:style w:type="paragraph" w:styleId="Titolo1">
    <w:name w:val="heading 1"/>
    <w:basedOn w:val="Normale"/>
    <w:next w:val="Normale"/>
    <w:uiPriority w:val="9"/>
    <w:qFormat/>
    <w:rsid w:val="008C6A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8C6A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8C6A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8C6A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C6A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8C6A12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rsid w:val="008C6A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13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Giuseppe Volpe</cp:lastModifiedBy>
  <cp:revision>25</cp:revision>
  <dcterms:created xsi:type="dcterms:W3CDTF">2022-05-25T16:38:00Z</dcterms:created>
  <dcterms:modified xsi:type="dcterms:W3CDTF">2022-06-14T09:32:00Z</dcterms:modified>
</cp:coreProperties>
</file>