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5595BC4F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787B4C">
        <w:rPr>
          <w:b/>
          <w:sz w:val="28"/>
          <w:szCs w:val="28"/>
        </w:rPr>
        <w:t>VOLPE GIUSEPPE</w:t>
      </w:r>
      <w:r>
        <w:rPr>
          <w:b/>
          <w:sz w:val="28"/>
          <w:szCs w:val="28"/>
        </w:rPr>
        <w:t xml:space="preserve"> (Gruppo n. </w:t>
      </w:r>
      <w:r w:rsidR="008F2871">
        <w:rPr>
          <w:b/>
          <w:sz w:val="28"/>
          <w:szCs w:val="28"/>
        </w:rPr>
        <w:t>26</w:t>
      </w:r>
      <w:r>
        <w:rPr>
          <w:b/>
          <w:sz w:val="28"/>
          <w:szCs w:val="28"/>
        </w:rPr>
        <w:t>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1899"/>
        <w:gridCol w:w="1678"/>
        <w:gridCol w:w="1815"/>
        <w:gridCol w:w="1034"/>
      </w:tblGrid>
      <w:tr w:rsidR="00A6762F" w:rsidRPr="00A635A3" w14:paraId="78AC6904" w14:textId="77777777" w:rsidTr="00401B1A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101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899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78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815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034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A6762F" w:rsidRPr="00A635A3" w14:paraId="1133548E" w14:textId="77777777" w:rsidTr="00401B1A">
        <w:tc>
          <w:tcPr>
            <w:tcW w:w="1101" w:type="dxa"/>
          </w:tcPr>
          <w:p w14:paraId="0945B478" w14:textId="12B59698" w:rsidR="00E36AC4" w:rsidRPr="00A635A3" w:rsidRDefault="00F86959" w:rsidP="00F86959">
            <w:pPr>
              <w:jc w:val="center"/>
            </w:pPr>
            <w:r>
              <w:t>1</w:t>
            </w:r>
          </w:p>
        </w:tc>
        <w:tc>
          <w:tcPr>
            <w:tcW w:w="2101" w:type="dxa"/>
          </w:tcPr>
          <w:p w14:paraId="5229165E" w14:textId="0ADD4EEF" w:rsidR="00E36AC4" w:rsidRPr="00B746EB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1899" w:type="dxa"/>
          </w:tcPr>
          <w:p w14:paraId="0D4BE586" w14:textId="20116646" w:rsidR="00E36AC4" w:rsidRPr="00A635A3" w:rsidRDefault="00B746EB" w:rsidP="00B746EB">
            <w:r>
              <w:t>Non ci sono link e pulsanti importanti che sono sempre visibili senza dover fare scrolling</w:t>
            </w:r>
          </w:p>
        </w:tc>
        <w:tc>
          <w:tcPr>
            <w:tcW w:w="1678" w:type="dxa"/>
          </w:tcPr>
          <w:p w14:paraId="33B10332" w14:textId="273BE154" w:rsidR="00E36AC4" w:rsidRPr="00A635A3" w:rsidRDefault="00B746EB" w:rsidP="00E81A53">
            <w:r w:rsidRPr="00B746EB">
              <w:t>Visibilità dello stato del sistema</w:t>
            </w:r>
          </w:p>
        </w:tc>
        <w:tc>
          <w:tcPr>
            <w:tcW w:w="1815" w:type="dxa"/>
          </w:tcPr>
          <w:p w14:paraId="28D473E0" w14:textId="7D58030C" w:rsidR="00E36AC4" w:rsidRPr="00A635A3" w:rsidRDefault="003C7152" w:rsidP="00E81A53">
            <w:r>
              <w:t>Fissare in alto</w:t>
            </w:r>
            <w:r w:rsidR="007B6481">
              <w:t xml:space="preserve"> la </w:t>
            </w:r>
            <w:r>
              <w:t>barra dei</w:t>
            </w:r>
            <w:r w:rsidR="007B6481">
              <w:t xml:space="preserve"> </w:t>
            </w:r>
            <w:r w:rsidR="004D52DE">
              <w:t>menu</w:t>
            </w:r>
            <w:r>
              <w:t xml:space="preserve"> e </w:t>
            </w:r>
            <w:r w:rsidR="007B6481">
              <w:t>i</w:t>
            </w:r>
            <w:r w:rsidR="00870EC2">
              <w:t>l</w:t>
            </w:r>
            <w:r w:rsidR="007B6481">
              <w:t xml:space="preserve"> </w:t>
            </w:r>
            <w:r>
              <w:t>link alla homepage</w:t>
            </w:r>
          </w:p>
        </w:tc>
        <w:tc>
          <w:tcPr>
            <w:tcW w:w="1034" w:type="dxa"/>
          </w:tcPr>
          <w:p w14:paraId="796E22A0" w14:textId="227B1A60" w:rsidR="00E36AC4" w:rsidRPr="00A635A3" w:rsidRDefault="002E0771" w:rsidP="002E0771">
            <w:r>
              <w:t>2</w:t>
            </w:r>
          </w:p>
        </w:tc>
      </w:tr>
      <w:tr w:rsidR="00A6762F" w:rsidRPr="00A635A3" w14:paraId="1CC64594" w14:textId="77777777" w:rsidTr="00401B1A">
        <w:tc>
          <w:tcPr>
            <w:tcW w:w="1101" w:type="dxa"/>
          </w:tcPr>
          <w:p w14:paraId="793F8BF2" w14:textId="5B5F0DAC" w:rsidR="00E36AC4" w:rsidRPr="00A635A3" w:rsidRDefault="00F86959" w:rsidP="00F86959">
            <w:pPr>
              <w:jc w:val="center"/>
            </w:pPr>
            <w:r>
              <w:t>2</w:t>
            </w:r>
          </w:p>
        </w:tc>
        <w:tc>
          <w:tcPr>
            <w:tcW w:w="2101" w:type="dxa"/>
          </w:tcPr>
          <w:p w14:paraId="15E8C43E" w14:textId="5F29226D" w:rsidR="00E36AC4" w:rsidRPr="00B746EB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1899" w:type="dxa"/>
          </w:tcPr>
          <w:p w14:paraId="1DBD45C8" w14:textId="752E1D4B" w:rsidR="00E36AC4" w:rsidRPr="00A635A3" w:rsidRDefault="00B746EB" w:rsidP="00B746EB">
            <w:pPr>
              <w:pStyle w:val="NormaleWeb"/>
              <w:spacing w:after="0"/>
              <w:textAlignment w:val="baseline"/>
              <w:rPr>
                <w:rFonts w:asciiTheme="minorHAnsi" w:hAnsiTheme="minorHAnsi"/>
              </w:rPr>
            </w:pPr>
            <w:r w:rsidRPr="00B746EB">
              <w:rPr>
                <w:rFonts w:asciiTheme="minorHAnsi" w:hAnsiTheme="minorHAnsi"/>
              </w:rPr>
              <w:t>Non è possibile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utilizzare il sito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esclusivamente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con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la tastiera</w:t>
            </w:r>
          </w:p>
        </w:tc>
        <w:tc>
          <w:tcPr>
            <w:tcW w:w="1678" w:type="dxa"/>
          </w:tcPr>
          <w:p w14:paraId="012AD989" w14:textId="087923F8" w:rsidR="00E36AC4" w:rsidRPr="00A635A3" w:rsidRDefault="00B746EB" w:rsidP="00E81A53">
            <w:r w:rsidRPr="00B746EB">
              <w:t>Controllo da parte dell'utente e sua libertà</w:t>
            </w:r>
          </w:p>
        </w:tc>
        <w:tc>
          <w:tcPr>
            <w:tcW w:w="1815" w:type="dxa"/>
          </w:tcPr>
          <w:p w14:paraId="63E80202" w14:textId="06B633DF" w:rsidR="00E36AC4" w:rsidRPr="00A635A3" w:rsidRDefault="004459EC" w:rsidP="00E81A53">
            <w:r>
              <w:t>Implementar</w:t>
            </w:r>
            <w:r w:rsidR="00FC1392">
              <w:t>e</w:t>
            </w:r>
            <w:r w:rsidR="004D52DE">
              <w:t xml:space="preserve"> nuovi comandi che consentano di accedere a tutte le funzionalità del sito tramite tastiera</w:t>
            </w:r>
          </w:p>
        </w:tc>
        <w:tc>
          <w:tcPr>
            <w:tcW w:w="1034" w:type="dxa"/>
          </w:tcPr>
          <w:p w14:paraId="56A1EB21" w14:textId="67AF9370" w:rsidR="00E36AC4" w:rsidRPr="00A635A3" w:rsidRDefault="002E0771" w:rsidP="00E81A53">
            <w:r>
              <w:t>1</w:t>
            </w:r>
          </w:p>
        </w:tc>
      </w:tr>
      <w:tr w:rsidR="00A6762F" w:rsidRPr="00A635A3" w14:paraId="7586F114" w14:textId="77777777" w:rsidTr="00401B1A">
        <w:tc>
          <w:tcPr>
            <w:tcW w:w="1101" w:type="dxa"/>
          </w:tcPr>
          <w:p w14:paraId="7D680A84" w14:textId="689C721F" w:rsidR="00E36AC4" w:rsidRPr="00A635A3" w:rsidRDefault="00F86959" w:rsidP="00F86959">
            <w:pPr>
              <w:jc w:val="center"/>
            </w:pPr>
            <w:r>
              <w:t>3</w:t>
            </w:r>
          </w:p>
        </w:tc>
        <w:tc>
          <w:tcPr>
            <w:tcW w:w="2101" w:type="dxa"/>
          </w:tcPr>
          <w:p w14:paraId="1B685C4C" w14:textId="4E53B73D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1899" w:type="dxa"/>
          </w:tcPr>
          <w:p w14:paraId="0DA98A48" w14:textId="3ACF6DD5" w:rsidR="00E36AC4" w:rsidRPr="00A635A3" w:rsidRDefault="00B746EB" w:rsidP="00E81A53">
            <w:r w:rsidRPr="00B746EB">
              <w:t>Molti tasti rapidi</w:t>
            </w:r>
            <w:r w:rsidR="00713E01">
              <w:t xml:space="preserve"> </w:t>
            </w:r>
            <w:r w:rsidRPr="00B746EB">
              <w:t>per</w:t>
            </w:r>
            <w:r>
              <w:t xml:space="preserve"> </w:t>
            </w:r>
            <w:r w:rsidRPr="00B746EB">
              <w:t>navigare</w:t>
            </w:r>
            <w:r w:rsidR="00FC1392">
              <w:t xml:space="preserve"> efficientemente</w:t>
            </w:r>
            <w:r w:rsidR="00675E1F">
              <w:t xml:space="preserve"> non sono definiti</w:t>
            </w:r>
          </w:p>
        </w:tc>
        <w:tc>
          <w:tcPr>
            <w:tcW w:w="1678" w:type="dxa"/>
          </w:tcPr>
          <w:p w14:paraId="3C2AA840" w14:textId="3DF0DAA8" w:rsidR="00E36AC4" w:rsidRPr="00A635A3" w:rsidRDefault="00B746EB" w:rsidP="00E81A53">
            <w:r w:rsidRPr="00B746EB">
              <w:t>Flessibilità ed efficienza d'uso</w:t>
            </w:r>
          </w:p>
        </w:tc>
        <w:tc>
          <w:tcPr>
            <w:tcW w:w="1815" w:type="dxa"/>
          </w:tcPr>
          <w:p w14:paraId="4B856CA7" w14:textId="6B3010DD" w:rsidR="00E36AC4" w:rsidRPr="00A635A3" w:rsidRDefault="00C54CA7" w:rsidP="00E81A53">
            <w:r>
              <w:t>Introdurre i</w:t>
            </w:r>
            <w:r w:rsidR="00FC1392">
              <w:t xml:space="preserve">l supporto dei </w:t>
            </w:r>
            <w:r>
              <w:t>tasti rapidi</w:t>
            </w:r>
            <w:r w:rsidR="00FC1392">
              <w:t xml:space="preserve"> mancanti</w:t>
            </w:r>
            <w:r>
              <w:t xml:space="preserve"> </w:t>
            </w:r>
          </w:p>
        </w:tc>
        <w:tc>
          <w:tcPr>
            <w:tcW w:w="1034" w:type="dxa"/>
          </w:tcPr>
          <w:p w14:paraId="58A60E7F" w14:textId="55B8233A" w:rsidR="00E36AC4" w:rsidRPr="00A635A3" w:rsidRDefault="002E0771" w:rsidP="00E81A53">
            <w:r>
              <w:t>1</w:t>
            </w:r>
          </w:p>
        </w:tc>
      </w:tr>
      <w:tr w:rsidR="00A6762F" w:rsidRPr="00A635A3" w14:paraId="30F975B1" w14:textId="77777777" w:rsidTr="00401B1A">
        <w:tc>
          <w:tcPr>
            <w:tcW w:w="1101" w:type="dxa"/>
          </w:tcPr>
          <w:p w14:paraId="54DB8F64" w14:textId="54D30C04" w:rsidR="00E36AC4" w:rsidRPr="00A635A3" w:rsidRDefault="00F86959" w:rsidP="00F86959">
            <w:pPr>
              <w:jc w:val="center"/>
            </w:pPr>
            <w:r>
              <w:t>4</w:t>
            </w:r>
          </w:p>
        </w:tc>
        <w:tc>
          <w:tcPr>
            <w:tcW w:w="2101" w:type="dxa"/>
          </w:tcPr>
          <w:p w14:paraId="0618C460" w14:textId="7AEB8014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1899" w:type="dxa"/>
          </w:tcPr>
          <w:p w14:paraId="7F325091" w14:textId="1D989C48" w:rsidR="00E36AC4" w:rsidRPr="00A635A3" w:rsidRDefault="00B746EB" w:rsidP="00B746EB">
            <w:r>
              <w:t>Non sono disponibili tooltip con delle descrizioni più ricche</w:t>
            </w:r>
          </w:p>
        </w:tc>
        <w:tc>
          <w:tcPr>
            <w:tcW w:w="1678" w:type="dxa"/>
          </w:tcPr>
          <w:p w14:paraId="4849C5A2" w14:textId="37DD9BB0" w:rsidR="00E36AC4" w:rsidRPr="00A635A3" w:rsidRDefault="00B746EB" w:rsidP="00E81A53">
            <w:r w:rsidRPr="00B746EB">
              <w:t>Riconoscimento piuttosto di memorizzazione</w:t>
            </w:r>
          </w:p>
        </w:tc>
        <w:tc>
          <w:tcPr>
            <w:tcW w:w="1815" w:type="dxa"/>
          </w:tcPr>
          <w:p w14:paraId="512FB48A" w14:textId="416A2989" w:rsidR="00E36AC4" w:rsidRPr="00A635A3" w:rsidRDefault="003C7152" w:rsidP="00E81A53">
            <w:r>
              <w:t>Aggiungere tooltip con descrizioni esaustive</w:t>
            </w:r>
          </w:p>
        </w:tc>
        <w:tc>
          <w:tcPr>
            <w:tcW w:w="1034" w:type="dxa"/>
          </w:tcPr>
          <w:p w14:paraId="2E2DE00F" w14:textId="5F3CFA6E" w:rsidR="00E36AC4" w:rsidRPr="00A635A3" w:rsidRDefault="004459EC" w:rsidP="00E81A53">
            <w:r>
              <w:t>2</w:t>
            </w:r>
          </w:p>
        </w:tc>
      </w:tr>
      <w:tr w:rsidR="00A6762F" w:rsidRPr="00A635A3" w14:paraId="4D88417B" w14:textId="77777777" w:rsidTr="00401B1A">
        <w:tc>
          <w:tcPr>
            <w:tcW w:w="1101" w:type="dxa"/>
          </w:tcPr>
          <w:p w14:paraId="6D24E3C3" w14:textId="3F80DFDA" w:rsidR="00E36AC4" w:rsidRPr="00A635A3" w:rsidRDefault="00F86959" w:rsidP="00F86959">
            <w:pPr>
              <w:jc w:val="center"/>
            </w:pPr>
            <w:r>
              <w:t>5</w:t>
            </w:r>
          </w:p>
        </w:tc>
        <w:tc>
          <w:tcPr>
            <w:tcW w:w="2101" w:type="dxa"/>
          </w:tcPr>
          <w:p w14:paraId="3B428F39" w14:textId="7AFB4EC1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1899" w:type="dxa"/>
          </w:tcPr>
          <w:p w14:paraId="037D6064" w14:textId="66DC0A11" w:rsidR="00E36AC4" w:rsidRPr="00A635A3" w:rsidRDefault="0084156B" w:rsidP="0084156B">
            <w:r>
              <w:t>Il link in alto a sinistra che porta alla homepage non</w:t>
            </w:r>
            <w:r w:rsidR="002E0771">
              <w:t xml:space="preserve"> è etichettato in maniera coerente (non presenta alcuna scritta che specifichi il collegamento alla home)</w:t>
            </w:r>
            <w:r>
              <w:t>, e non risulta quindi facilmente riconoscibile</w:t>
            </w:r>
          </w:p>
        </w:tc>
        <w:tc>
          <w:tcPr>
            <w:tcW w:w="1678" w:type="dxa"/>
          </w:tcPr>
          <w:p w14:paraId="7BE79844" w14:textId="3E93EEBF" w:rsidR="00E36AC4" w:rsidRPr="00A635A3" w:rsidRDefault="00B746EB" w:rsidP="00E81A53">
            <w:r w:rsidRPr="00B746EB">
              <w:t>Coerenza e standard</w:t>
            </w:r>
          </w:p>
        </w:tc>
        <w:tc>
          <w:tcPr>
            <w:tcW w:w="1815" w:type="dxa"/>
          </w:tcPr>
          <w:p w14:paraId="7EC974E4" w14:textId="7EA7ED6C" w:rsidR="00E36AC4" w:rsidRPr="00A635A3" w:rsidRDefault="00FD6C2B" w:rsidP="00E81A53">
            <w:r>
              <w:t>Accostare il testo “Home” al logo dell’Università</w:t>
            </w:r>
          </w:p>
        </w:tc>
        <w:tc>
          <w:tcPr>
            <w:tcW w:w="1034" w:type="dxa"/>
          </w:tcPr>
          <w:p w14:paraId="11964957" w14:textId="016D935F" w:rsidR="00E36AC4" w:rsidRPr="00A635A3" w:rsidRDefault="002E0771" w:rsidP="00E81A53">
            <w:r>
              <w:t>2</w:t>
            </w:r>
          </w:p>
        </w:tc>
      </w:tr>
      <w:tr w:rsidR="00A6762F" w:rsidRPr="00A635A3" w14:paraId="5825841D" w14:textId="77777777" w:rsidTr="00401B1A">
        <w:tc>
          <w:tcPr>
            <w:tcW w:w="1101" w:type="dxa"/>
          </w:tcPr>
          <w:p w14:paraId="7F44F255" w14:textId="44819B90" w:rsidR="00E36AC4" w:rsidRPr="00A635A3" w:rsidRDefault="00183EB4" w:rsidP="00F86959">
            <w:pPr>
              <w:jc w:val="center"/>
            </w:pPr>
            <w:r>
              <w:t>6</w:t>
            </w:r>
          </w:p>
        </w:tc>
        <w:tc>
          <w:tcPr>
            <w:tcW w:w="2101" w:type="dxa"/>
          </w:tcPr>
          <w:p w14:paraId="1311A13D" w14:textId="25C356F2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1899" w:type="dxa"/>
          </w:tcPr>
          <w:p w14:paraId="460CD47D" w14:textId="572F1F17" w:rsidR="00A6762F" w:rsidRPr="00A635A3" w:rsidRDefault="00A6762F" w:rsidP="00A6762F">
            <w:r>
              <w:t>Quando si ridimensiona la finestra</w:t>
            </w:r>
            <w:r w:rsidR="00F41272">
              <w:t>,</w:t>
            </w:r>
            <w:r>
              <w:t xml:space="preserve"> la barra orizzontale dei menu viene eliminata, </w:t>
            </w:r>
            <w:r>
              <w:lastRenderedPageBreak/>
              <w:t>lasciando il posto a</w:t>
            </w:r>
            <w:r w:rsidR="00EC0DBD">
              <w:t xml:space="preserve"> un</w:t>
            </w:r>
            <w:r>
              <w:t xml:space="preserve"> pulsante che consente di visualizzare un menu verticale. Aprendo tale menu</w:t>
            </w:r>
            <w:r w:rsidR="00EC0DBD">
              <w:t xml:space="preserve"> </w:t>
            </w:r>
            <w:r>
              <w:t xml:space="preserve">e riportando la finestra a dimensione intera, </w:t>
            </w:r>
            <w:r w:rsidR="001C1E6C">
              <w:t>la barra</w:t>
            </w:r>
            <w:r w:rsidR="00EC0DBD">
              <w:t xml:space="preserve"> verticale scompare, ma il sito rimane oscurato e inutilizzabile.</w:t>
            </w:r>
          </w:p>
          <w:p w14:paraId="26636C77" w14:textId="01DD63DD" w:rsidR="00E36AC4" w:rsidRPr="00A635A3" w:rsidRDefault="00E36AC4" w:rsidP="00A6762F"/>
        </w:tc>
        <w:tc>
          <w:tcPr>
            <w:tcW w:w="1678" w:type="dxa"/>
          </w:tcPr>
          <w:p w14:paraId="4F44D9C3" w14:textId="26DF843F" w:rsidR="00E36AC4" w:rsidRPr="00A635A3" w:rsidRDefault="00A6762F" w:rsidP="00E81A53">
            <w:r w:rsidRPr="00B746EB">
              <w:lastRenderedPageBreak/>
              <w:t>Flessibilità ed efficienza d'uso</w:t>
            </w:r>
          </w:p>
        </w:tc>
        <w:tc>
          <w:tcPr>
            <w:tcW w:w="1815" w:type="dxa"/>
          </w:tcPr>
          <w:p w14:paraId="1F62E116" w14:textId="2BA140A1" w:rsidR="00E36AC4" w:rsidRPr="00A635A3" w:rsidRDefault="00290EFC" w:rsidP="00E81A53">
            <w:r>
              <w:t xml:space="preserve">Chiudere automaticamente il menu verticale quando la finestra viene riportata a </w:t>
            </w:r>
            <w:r>
              <w:lastRenderedPageBreak/>
              <w:t>dimensione intera</w:t>
            </w:r>
          </w:p>
        </w:tc>
        <w:tc>
          <w:tcPr>
            <w:tcW w:w="1034" w:type="dxa"/>
          </w:tcPr>
          <w:p w14:paraId="2F61DB44" w14:textId="21819B5C" w:rsidR="00E36AC4" w:rsidRPr="00A635A3" w:rsidRDefault="002E0771" w:rsidP="00E81A53">
            <w:r>
              <w:lastRenderedPageBreak/>
              <w:t>4</w:t>
            </w:r>
          </w:p>
        </w:tc>
      </w:tr>
    </w:tbl>
    <w:p w14:paraId="26837D05" w14:textId="77777777" w:rsidR="00401B1A" w:rsidRDefault="00401B1A" w:rsidP="009E5DC9">
      <w:pPr>
        <w:ind w:firstLine="708"/>
      </w:pPr>
    </w:p>
    <w:p w14:paraId="642259A1" w14:textId="6A1AF059" w:rsidR="009E5DC9" w:rsidRPr="00A635A3" w:rsidRDefault="009E5DC9" w:rsidP="00401B1A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83EB4"/>
    <w:rsid w:val="001C1E6C"/>
    <w:rsid w:val="001F1FF9"/>
    <w:rsid w:val="00233958"/>
    <w:rsid w:val="0025253E"/>
    <w:rsid w:val="00290EFC"/>
    <w:rsid w:val="002E0771"/>
    <w:rsid w:val="003914E6"/>
    <w:rsid w:val="003A7A46"/>
    <w:rsid w:val="003B280E"/>
    <w:rsid w:val="003B45B6"/>
    <w:rsid w:val="003C7152"/>
    <w:rsid w:val="003F6163"/>
    <w:rsid w:val="00401B1A"/>
    <w:rsid w:val="00416DA1"/>
    <w:rsid w:val="004459EC"/>
    <w:rsid w:val="004D52DE"/>
    <w:rsid w:val="00563EF5"/>
    <w:rsid w:val="00576EEC"/>
    <w:rsid w:val="005F1037"/>
    <w:rsid w:val="00675E1F"/>
    <w:rsid w:val="00713E01"/>
    <w:rsid w:val="00721D78"/>
    <w:rsid w:val="007369C8"/>
    <w:rsid w:val="00787B4C"/>
    <w:rsid w:val="007B2A44"/>
    <w:rsid w:val="007B6481"/>
    <w:rsid w:val="0084156B"/>
    <w:rsid w:val="00870EC2"/>
    <w:rsid w:val="00876040"/>
    <w:rsid w:val="008814C5"/>
    <w:rsid w:val="008F2871"/>
    <w:rsid w:val="0091164C"/>
    <w:rsid w:val="00921735"/>
    <w:rsid w:val="009E5DC9"/>
    <w:rsid w:val="00A635A3"/>
    <w:rsid w:val="00A6762F"/>
    <w:rsid w:val="00B746EB"/>
    <w:rsid w:val="00BB4552"/>
    <w:rsid w:val="00C00A16"/>
    <w:rsid w:val="00C54CA7"/>
    <w:rsid w:val="00D514A6"/>
    <w:rsid w:val="00DB5895"/>
    <w:rsid w:val="00E36AC4"/>
    <w:rsid w:val="00E560E2"/>
    <w:rsid w:val="00EC0DBD"/>
    <w:rsid w:val="00ED3EC3"/>
    <w:rsid w:val="00F41272"/>
    <w:rsid w:val="00F86959"/>
    <w:rsid w:val="00FC1392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28</cp:revision>
  <dcterms:created xsi:type="dcterms:W3CDTF">2019-12-02T12:25:00Z</dcterms:created>
  <dcterms:modified xsi:type="dcterms:W3CDTF">2022-06-21T10:11:00Z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