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84AA7" w14:textId="528E99E1" w:rsidR="001015BB" w:rsidRDefault="001015BB" w:rsidP="001015BB">
      <w:pPr>
        <w:pStyle w:val="Titolo1"/>
      </w:pPr>
      <w:r>
        <w:t>Obbiettivo</w:t>
      </w:r>
    </w:p>
    <w:p w14:paraId="2ADFB9F8" w14:textId="77777777" w:rsidR="001015BB" w:rsidRDefault="001015BB" w:rsidP="001015BB">
      <w:r w:rsidRPr="001015BB">
        <w:t>Questo laboratorio si propone di analizzare il modo in cui persone diverse definiscono uno stesso concetto, confrontando quantitativamente le definizioni raccolte per quattro parole scelte lungo due assi: concretezza e specificità</w:t>
      </w:r>
      <w:r>
        <w:t>.</w:t>
      </w:r>
    </w:p>
    <w:p w14:paraId="4ED441CC" w14:textId="77777777" w:rsidR="001015BB" w:rsidRDefault="001015BB" w:rsidP="001015BB">
      <w:r w:rsidRPr="001015BB">
        <w:t>L'obiettivo è duplice</w:t>
      </w:r>
      <w:r>
        <w:t>:</w:t>
      </w:r>
    </w:p>
    <w:p w14:paraId="1881175E" w14:textId="77777777" w:rsidR="001015BB" w:rsidRDefault="001015BB" w:rsidP="001015BB">
      <w:pPr>
        <w:pStyle w:val="Paragrafoelenco"/>
        <w:numPr>
          <w:ilvl w:val="0"/>
          <w:numId w:val="7"/>
        </w:numPr>
      </w:pPr>
      <w:r w:rsidRPr="001015BB">
        <w:t>misurare quanto le definizioni prodotte da persone diverse per lo stesso concetto si sovrappongano</w:t>
      </w:r>
      <w:r>
        <w:t>,</w:t>
      </w:r>
      <w:r w:rsidRPr="001015BB">
        <w:t xml:space="preserve"> sia a livello lessicale </w:t>
      </w:r>
      <w:r>
        <w:t>che</w:t>
      </w:r>
      <w:r w:rsidRPr="001015BB">
        <w:t xml:space="preserve"> semantico</w:t>
      </w:r>
    </w:p>
    <w:p w14:paraId="4781014F" w14:textId="17E7C0D0" w:rsidR="001015BB" w:rsidRPr="001015BB" w:rsidRDefault="001015BB" w:rsidP="001015BB">
      <w:pPr>
        <w:pStyle w:val="Paragrafoelenco"/>
        <w:numPr>
          <w:ilvl w:val="0"/>
          <w:numId w:val="7"/>
        </w:numPr>
      </w:pPr>
      <w:r w:rsidRPr="001015BB">
        <w:t xml:space="preserve">verificare se </w:t>
      </w:r>
      <w:r>
        <w:t>i fattori di</w:t>
      </w:r>
      <w:r w:rsidRPr="001015BB">
        <w:t xml:space="preserve"> concretezza</w:t>
      </w:r>
      <w:r>
        <w:t>,</w:t>
      </w:r>
      <w:r w:rsidRPr="001015BB">
        <w:t xml:space="preserve"> specificità influenzino sistematicamente il grado di accordo tra le definizioni</w:t>
      </w:r>
    </w:p>
    <w:p w14:paraId="23B65BB1" w14:textId="1CD93CC5" w:rsidR="001015BB" w:rsidRDefault="001015BB" w:rsidP="001015BB">
      <w:r w:rsidRPr="001015BB">
        <w:t>L'analisi procede attraverso il calcolo di due misure di similarità applicate a tutte le possibili coppie di definizioni. I valori ottenuti vengono poi aggregati per gruppi omogenei rispetto agli assi di concretezza e specificità, permettendo un confronto sistematico tra le categorie e una riflessione finale sui pattern emersi.</w:t>
      </w:r>
    </w:p>
    <w:p w14:paraId="61845FDF" w14:textId="01FEB6C5" w:rsidR="00BA4A57" w:rsidRDefault="00BA4A57" w:rsidP="00BA4A57">
      <w:pPr>
        <w:pStyle w:val="Titolo1"/>
      </w:pPr>
      <w:r>
        <w:t>Pulizia Dati</w:t>
      </w:r>
    </w:p>
    <w:p w14:paraId="2E5ED317" w14:textId="06D75534" w:rsidR="00BA4A57" w:rsidRPr="005E5986" w:rsidRDefault="00BA4A57" w:rsidP="00BA4A57">
      <w:r w:rsidRPr="005E5986">
        <w:t>Prima di procedere con l'analisi</w:t>
      </w:r>
      <w:r w:rsidR="00115F52">
        <w:t>,</w:t>
      </w:r>
      <w:r w:rsidRPr="005E5986">
        <w:t xml:space="preserve"> le definizioni raccolte sono state sottoposte a una fase di pulizia manuale per garantire la qualità dei dati:</w:t>
      </w:r>
    </w:p>
    <w:p w14:paraId="06D4F479" w14:textId="77777777" w:rsidR="00BA4A57" w:rsidRPr="005E5986" w:rsidRDefault="00BA4A57" w:rsidP="00BA4A57">
      <w:pPr>
        <w:numPr>
          <w:ilvl w:val="0"/>
          <w:numId w:val="6"/>
        </w:numPr>
      </w:pPr>
      <w:r w:rsidRPr="005E5986">
        <w:rPr>
          <w:b/>
          <w:bCs/>
        </w:rPr>
        <w:t>Rimozione della parola target</w:t>
      </w:r>
      <w:r w:rsidRPr="005E5986">
        <w:t xml:space="preserve">: nelle definizioni in cui compariva esplicitamente la parola definita (albero, teiera, musica, etica) questa è stata rimossa, per evitare che il sistema potesse identificare il </w:t>
      </w:r>
      <w:proofErr w:type="spellStart"/>
      <w:r w:rsidRPr="005E5986">
        <w:t>synset</w:t>
      </w:r>
      <w:proofErr w:type="spellEnd"/>
      <w:r w:rsidRPr="005E5986">
        <w:t xml:space="preserve"> corretto semplicemente riconoscendo il termine invece di ragionare sul contenuto semantico della definizione.</w:t>
      </w:r>
    </w:p>
    <w:p w14:paraId="32B374A3" w14:textId="77777777" w:rsidR="00BA4A57" w:rsidRPr="005E5986" w:rsidRDefault="00BA4A57" w:rsidP="00BA4A57">
      <w:pPr>
        <w:numPr>
          <w:ilvl w:val="0"/>
          <w:numId w:val="6"/>
        </w:numPr>
      </w:pPr>
      <w:r w:rsidRPr="005E5986">
        <w:rPr>
          <w:b/>
          <w:bCs/>
        </w:rPr>
        <w:t>Traduzione in inglese</w:t>
      </w:r>
      <w:r w:rsidRPr="005E5986">
        <w:t xml:space="preserve">: le definizioni originariamente scritte in italiano sono state tradotte in inglese per garantire la compatibilità con </w:t>
      </w:r>
      <w:proofErr w:type="spellStart"/>
      <w:r w:rsidRPr="005E5986">
        <w:t>WordNet</w:t>
      </w:r>
      <w:proofErr w:type="spellEnd"/>
      <w:r w:rsidRPr="005E5986">
        <w:t>, che è una risorsa lessicale basata sull'inglese, e con il modello SBERT utilizzato (all-MiniLM-L6-v2), ottimizzato per testi in lingua inglese.</w:t>
      </w:r>
    </w:p>
    <w:p w14:paraId="298E7146" w14:textId="5E2B77C4" w:rsidR="00BA4A57" w:rsidRPr="005E5986" w:rsidRDefault="00BA4A57" w:rsidP="00BA4A57">
      <w:pPr>
        <w:numPr>
          <w:ilvl w:val="0"/>
          <w:numId w:val="6"/>
        </w:numPr>
      </w:pPr>
      <w:r w:rsidRPr="005E5986">
        <w:rPr>
          <w:b/>
          <w:bCs/>
        </w:rPr>
        <w:t>Correzione delle definizioni invertite</w:t>
      </w:r>
      <w:r w:rsidRPr="005E5986">
        <w:t>: alcune definizioni erano state inserite nella casella sbagliata</w:t>
      </w:r>
      <w:r w:rsidR="00115F52">
        <w:t>, q</w:t>
      </w:r>
      <w:r w:rsidRPr="005E5986">
        <w:t>ueste sono state riassegnate alla parola corretta.</w:t>
      </w:r>
    </w:p>
    <w:p w14:paraId="7464FE80" w14:textId="449E7431" w:rsidR="00BA4A57" w:rsidRDefault="00BA4A57" w:rsidP="00656E60">
      <w:pPr>
        <w:numPr>
          <w:ilvl w:val="0"/>
          <w:numId w:val="6"/>
        </w:numPr>
      </w:pPr>
      <w:r w:rsidRPr="005E5986">
        <w:rPr>
          <w:b/>
          <w:bCs/>
        </w:rPr>
        <w:t>Rimozione delle definizioni non pertinenti</w:t>
      </w:r>
      <w:r w:rsidRPr="005E5986">
        <w:t>: le definizioni che non descrivevano il concetto target sono state eliminate dal dataset per non introdurre rumore nell'analisi.</w:t>
      </w:r>
    </w:p>
    <w:p w14:paraId="667135C9" w14:textId="39BBCAEF" w:rsidR="00656E60" w:rsidRPr="00656E60" w:rsidRDefault="00656E60" w:rsidP="00656E60">
      <w:pPr>
        <w:pStyle w:val="Titolo1"/>
      </w:pPr>
      <w:r w:rsidRPr="00656E60">
        <w:t>Metodi utilizzati</w:t>
      </w:r>
    </w:p>
    <w:p w14:paraId="20295DAD" w14:textId="77777777" w:rsidR="00656E60" w:rsidRPr="00656E60" w:rsidRDefault="00656E60" w:rsidP="00656E60">
      <w:pPr>
        <w:numPr>
          <w:ilvl w:val="0"/>
          <w:numId w:val="1"/>
        </w:numPr>
      </w:pPr>
      <w:proofErr w:type="spellStart"/>
      <w:r w:rsidRPr="00656E60">
        <w:rPr>
          <w:b/>
          <w:bCs/>
        </w:rPr>
        <w:t>load_csv</w:t>
      </w:r>
      <w:proofErr w:type="spellEnd"/>
      <w:r w:rsidRPr="00656E60">
        <w:t>: carica il file CSV con le definizioni e aggiunge un identificatore univoco a ciascuna (</w:t>
      </w:r>
      <w:proofErr w:type="spellStart"/>
      <w:r w:rsidRPr="00656E60">
        <w:t>def_id</w:t>
      </w:r>
      <w:proofErr w:type="spellEnd"/>
      <w:r w:rsidRPr="00656E60">
        <w:t>). Controlla che le colonne necessarie siano presenti.</w:t>
      </w:r>
    </w:p>
    <w:p w14:paraId="6DFB80C6" w14:textId="125C64C7" w:rsidR="00656E60" w:rsidRPr="00656E60" w:rsidRDefault="00656E60" w:rsidP="00656E60">
      <w:pPr>
        <w:numPr>
          <w:ilvl w:val="0"/>
          <w:numId w:val="1"/>
        </w:numPr>
      </w:pPr>
      <w:proofErr w:type="spellStart"/>
      <w:r w:rsidRPr="00656E60">
        <w:rPr>
          <w:b/>
          <w:bCs/>
        </w:rPr>
        <w:t>preprocess</w:t>
      </w:r>
      <w:proofErr w:type="spellEnd"/>
      <w:r w:rsidRPr="00656E60">
        <w:t>: pulisce il testo di una definizione</w:t>
      </w:r>
      <w:r w:rsidR="00115F52">
        <w:t xml:space="preserve">: conversione </w:t>
      </w:r>
      <w:r w:rsidRPr="00656E60">
        <w:t>in minuscolo, rim</w:t>
      </w:r>
      <w:r w:rsidR="00115F52">
        <w:t>ozione</w:t>
      </w:r>
      <w:r w:rsidRPr="00656E60">
        <w:t xml:space="preserve"> punteggiatura e numeri, tokenizza</w:t>
      </w:r>
      <w:r w:rsidR="00115F52">
        <w:t>zione</w:t>
      </w:r>
      <w:r w:rsidRPr="00656E60">
        <w:t>, elimina</w:t>
      </w:r>
      <w:r w:rsidR="00115F52">
        <w:t>zione</w:t>
      </w:r>
      <w:r w:rsidRPr="00656E60">
        <w:t xml:space="preserve"> </w:t>
      </w:r>
      <w:proofErr w:type="spellStart"/>
      <w:r w:rsidRPr="00656E60">
        <w:t>stopword</w:t>
      </w:r>
      <w:proofErr w:type="spellEnd"/>
      <w:r w:rsidRPr="00656E60">
        <w:t xml:space="preserve"> e lemmatizza</w:t>
      </w:r>
      <w:r w:rsidR="00115F52">
        <w:t>zione di ogni</w:t>
      </w:r>
      <w:r w:rsidRPr="00656E60">
        <w:t xml:space="preserve"> parola.</w:t>
      </w:r>
    </w:p>
    <w:p w14:paraId="64881E58" w14:textId="5309DA30" w:rsidR="00656E60" w:rsidRPr="00656E60" w:rsidRDefault="00656E60" w:rsidP="00656E60">
      <w:pPr>
        <w:numPr>
          <w:ilvl w:val="0"/>
          <w:numId w:val="1"/>
        </w:numPr>
      </w:pPr>
      <w:proofErr w:type="spellStart"/>
      <w:r w:rsidRPr="00656E60">
        <w:rPr>
          <w:b/>
          <w:bCs/>
        </w:rPr>
        <w:t>jaccard</w:t>
      </w:r>
      <w:proofErr w:type="spellEnd"/>
      <w:r w:rsidRPr="00656E60">
        <w:t xml:space="preserve">: calcola la </w:t>
      </w:r>
      <w:r w:rsidRPr="00656E60">
        <w:rPr>
          <w:b/>
          <w:bCs/>
        </w:rPr>
        <w:t>similarità lessicale (</w:t>
      </w:r>
      <w:proofErr w:type="spellStart"/>
      <w:r w:rsidRPr="00656E60">
        <w:rPr>
          <w:b/>
          <w:bCs/>
        </w:rPr>
        <w:t>sim_lex</w:t>
      </w:r>
      <w:proofErr w:type="spellEnd"/>
      <w:r w:rsidRPr="00656E60">
        <w:rPr>
          <w:b/>
          <w:bCs/>
        </w:rPr>
        <w:t>)</w:t>
      </w:r>
      <w:r w:rsidRPr="00656E60">
        <w:t xml:space="preserve"> tra due definizioni. Divide il numero di lemmi in comune (intersezione) per il totale dei lemmi distinti (unione).</w:t>
      </w:r>
    </w:p>
    <w:p w14:paraId="5500FDE5" w14:textId="77777777" w:rsidR="00656E60" w:rsidRPr="00656E60" w:rsidRDefault="00656E60" w:rsidP="00656E60">
      <w:pPr>
        <w:numPr>
          <w:ilvl w:val="0"/>
          <w:numId w:val="1"/>
        </w:numPr>
      </w:pPr>
      <w:proofErr w:type="spellStart"/>
      <w:r w:rsidRPr="00656E60">
        <w:rPr>
          <w:b/>
          <w:bCs/>
        </w:rPr>
        <w:lastRenderedPageBreak/>
        <w:t>compute_embeddings</w:t>
      </w:r>
      <w:proofErr w:type="spellEnd"/>
      <w:r w:rsidRPr="00656E60">
        <w:t>: trasforma ogni definizione in un vettore numerico usando il modello SBERT (all-MiniLM-L6-v2). Ogni frase diventa un punto in uno spazio a 384 dimensioni — frasi con significato simile producono vettori vicini.</w:t>
      </w:r>
    </w:p>
    <w:p w14:paraId="2219118F" w14:textId="3C044525" w:rsidR="00656E60" w:rsidRPr="00656E60" w:rsidRDefault="00656E60" w:rsidP="00656E60">
      <w:pPr>
        <w:numPr>
          <w:ilvl w:val="0"/>
          <w:numId w:val="1"/>
        </w:numPr>
      </w:pPr>
      <w:proofErr w:type="spellStart"/>
      <w:r w:rsidRPr="00656E60">
        <w:rPr>
          <w:b/>
          <w:bCs/>
        </w:rPr>
        <w:t>build_pairwise_df</w:t>
      </w:r>
      <w:proofErr w:type="spellEnd"/>
      <w:r w:rsidRPr="00656E60">
        <w:t xml:space="preserve">: genera tutte le coppie possibili di definizioni e per ciascuna calcola </w:t>
      </w:r>
      <w:proofErr w:type="spellStart"/>
      <w:r w:rsidRPr="00656E60">
        <w:t>sim_lex</w:t>
      </w:r>
      <w:proofErr w:type="spellEnd"/>
      <w:r w:rsidRPr="00656E60">
        <w:t xml:space="preserve"> (Jaccard) e </w:t>
      </w:r>
      <w:proofErr w:type="spellStart"/>
      <w:r w:rsidRPr="00656E60">
        <w:t>sim_sem</w:t>
      </w:r>
      <w:proofErr w:type="spellEnd"/>
      <w:r w:rsidRPr="00656E60">
        <w:t xml:space="preserve"> (cosine </w:t>
      </w:r>
      <w:proofErr w:type="spellStart"/>
      <w:r w:rsidRPr="00656E60">
        <w:t>similarity</w:t>
      </w:r>
      <w:proofErr w:type="spellEnd"/>
      <w:r w:rsidRPr="00656E60">
        <w:t xml:space="preserve">). Aggiunge anche le etichette </w:t>
      </w:r>
      <w:proofErr w:type="spellStart"/>
      <w:r w:rsidRPr="00656E60">
        <w:t>pair_type</w:t>
      </w:r>
      <w:proofErr w:type="spellEnd"/>
      <w:r w:rsidRPr="00656E60">
        <w:t xml:space="preserve">, </w:t>
      </w:r>
      <w:proofErr w:type="spellStart"/>
      <w:r w:rsidRPr="00656E60">
        <w:t>gruppo_concreteness</w:t>
      </w:r>
      <w:proofErr w:type="spellEnd"/>
      <w:r w:rsidRPr="00656E60">
        <w:t xml:space="preserve"> e </w:t>
      </w:r>
      <w:proofErr w:type="spellStart"/>
      <w:r w:rsidRPr="00656E60">
        <w:t>gruppo_specificity</w:t>
      </w:r>
      <w:proofErr w:type="spellEnd"/>
      <w:r w:rsidRPr="00656E60">
        <w:t>.</w:t>
      </w:r>
    </w:p>
    <w:p w14:paraId="36C36CD9" w14:textId="04755244" w:rsidR="00656E60" w:rsidRPr="00656E60" w:rsidRDefault="00656E60" w:rsidP="00656E60">
      <w:pPr>
        <w:numPr>
          <w:ilvl w:val="0"/>
          <w:numId w:val="1"/>
        </w:numPr>
      </w:pPr>
      <w:proofErr w:type="spellStart"/>
      <w:r w:rsidRPr="00656E60">
        <w:rPr>
          <w:b/>
          <w:bCs/>
        </w:rPr>
        <w:t>confronto_lessicale_semantico</w:t>
      </w:r>
      <w:proofErr w:type="spellEnd"/>
      <w:r w:rsidRPr="00656E60">
        <w:t>: funzione principale della Fase 1</w:t>
      </w:r>
      <w:r w:rsidR="00F250BE">
        <w:t>: esegue il</w:t>
      </w:r>
      <w:r w:rsidRPr="00656E60">
        <w:t xml:space="preserve"> caricamento, il calcolo degli </w:t>
      </w:r>
      <w:proofErr w:type="spellStart"/>
      <w:r w:rsidRPr="00656E60">
        <w:t>embedding</w:t>
      </w:r>
      <w:proofErr w:type="spellEnd"/>
      <w:r w:rsidRPr="00656E60">
        <w:t xml:space="preserve"> e la costruzione delle coppie. Salva il risultato su CSV e stampa le medie per parola.</w:t>
      </w:r>
    </w:p>
    <w:p w14:paraId="023388C4" w14:textId="760A0667" w:rsidR="00656E60" w:rsidRPr="00656E60" w:rsidRDefault="00656E60" w:rsidP="00656E60">
      <w:pPr>
        <w:numPr>
          <w:ilvl w:val="0"/>
          <w:numId w:val="1"/>
        </w:numPr>
      </w:pPr>
      <w:proofErr w:type="spellStart"/>
      <w:r w:rsidRPr="00656E60">
        <w:rPr>
          <w:b/>
          <w:bCs/>
        </w:rPr>
        <w:t>statistiche_descrittive</w:t>
      </w:r>
      <w:proofErr w:type="spellEnd"/>
      <w:r w:rsidRPr="00656E60">
        <w:t xml:space="preserve">: calcola media, mediana, deviazione standard, min e max di </w:t>
      </w:r>
      <w:proofErr w:type="spellStart"/>
      <w:r w:rsidRPr="00656E60">
        <w:t>sim_lex</w:t>
      </w:r>
      <w:proofErr w:type="spellEnd"/>
      <w:r w:rsidRPr="00656E60">
        <w:t xml:space="preserve"> e </w:t>
      </w:r>
      <w:proofErr w:type="spellStart"/>
      <w:r w:rsidRPr="00656E60">
        <w:t>sim_sem</w:t>
      </w:r>
      <w:proofErr w:type="spellEnd"/>
      <w:r w:rsidRPr="00656E60">
        <w:t>, sia globalmente che per ogni parola. Esegue anche un t-test per verificare se la differenza tra coppie intra-word e inter-word è statisticamente significativa.</w:t>
      </w:r>
    </w:p>
    <w:p w14:paraId="0E128912" w14:textId="3DD73824" w:rsidR="00656E60" w:rsidRPr="00656E60" w:rsidRDefault="00656E60" w:rsidP="00656E60">
      <w:pPr>
        <w:numPr>
          <w:ilvl w:val="0"/>
          <w:numId w:val="1"/>
        </w:numPr>
      </w:pPr>
      <w:proofErr w:type="spellStart"/>
      <w:r w:rsidRPr="00656E60">
        <w:rPr>
          <w:b/>
          <w:bCs/>
        </w:rPr>
        <w:t>crea_grafici</w:t>
      </w:r>
      <w:proofErr w:type="spellEnd"/>
      <w:r w:rsidRPr="00656E60">
        <w:t xml:space="preserve">: produce quattro grafici — istogrammi e </w:t>
      </w:r>
      <w:proofErr w:type="spellStart"/>
      <w:r w:rsidRPr="00656E60">
        <w:t>boxplot</w:t>
      </w:r>
      <w:proofErr w:type="spellEnd"/>
      <w:r w:rsidRPr="00656E60">
        <w:t xml:space="preserve"> — per visualizzare le distribuzioni di </w:t>
      </w:r>
      <w:proofErr w:type="spellStart"/>
      <w:r w:rsidRPr="00656E60">
        <w:t>sim_lex</w:t>
      </w:r>
      <w:proofErr w:type="spellEnd"/>
      <w:r w:rsidRPr="00656E60">
        <w:t xml:space="preserve"> e </w:t>
      </w:r>
      <w:proofErr w:type="spellStart"/>
      <w:r w:rsidRPr="00656E60">
        <w:t>sim_sem</w:t>
      </w:r>
      <w:proofErr w:type="spellEnd"/>
      <w:r w:rsidRPr="00656E60">
        <w:t>.</w:t>
      </w:r>
      <w:r w:rsidR="00F944E1">
        <w:t xml:space="preserve"> Per la produzione del metodo </w:t>
      </w:r>
      <w:proofErr w:type="spellStart"/>
      <w:r w:rsidR="00F944E1">
        <w:t>crea_grafici</w:t>
      </w:r>
      <w:proofErr w:type="spellEnd"/>
      <w:r w:rsidR="00F944E1">
        <w:t xml:space="preserve"> è stato fatto uso di IA (Claude): sono stati descritti i grafici necessari.</w:t>
      </w:r>
    </w:p>
    <w:p w14:paraId="78211E0D" w14:textId="6E38823F" w:rsidR="00656E60" w:rsidRPr="00656E60" w:rsidRDefault="00656E60" w:rsidP="00656E60">
      <w:pPr>
        <w:numPr>
          <w:ilvl w:val="0"/>
          <w:numId w:val="1"/>
        </w:numPr>
      </w:pPr>
      <w:proofErr w:type="spellStart"/>
      <w:r w:rsidRPr="00656E60">
        <w:rPr>
          <w:b/>
          <w:bCs/>
        </w:rPr>
        <w:t>aggregazione_gruppi</w:t>
      </w:r>
      <w:proofErr w:type="spellEnd"/>
      <w:r w:rsidRPr="00656E60">
        <w:t>: raggruppa le coppie per tipo di concretezza (concrete-concrete, abstract-abstract) e di specificità (</w:t>
      </w:r>
      <w:proofErr w:type="spellStart"/>
      <w:r w:rsidRPr="00656E60">
        <w:t>generic-generic</w:t>
      </w:r>
      <w:proofErr w:type="spellEnd"/>
      <w:r w:rsidRPr="00656E60">
        <w:t xml:space="preserve">, </w:t>
      </w:r>
      <w:proofErr w:type="spellStart"/>
      <w:r w:rsidRPr="00656E60">
        <w:t>specific-specific</w:t>
      </w:r>
      <w:proofErr w:type="spellEnd"/>
      <w:r w:rsidRPr="00656E60">
        <w:t xml:space="preserve">) e calcola le medie di </w:t>
      </w:r>
      <w:proofErr w:type="spellStart"/>
      <w:r w:rsidRPr="00656E60">
        <w:t>sim_lex</w:t>
      </w:r>
      <w:proofErr w:type="spellEnd"/>
      <w:r w:rsidRPr="00656E60">
        <w:t xml:space="preserve"> e </w:t>
      </w:r>
      <w:proofErr w:type="spellStart"/>
      <w:r w:rsidRPr="00656E60">
        <w:t>sim_sem</w:t>
      </w:r>
      <w:proofErr w:type="spellEnd"/>
      <w:r w:rsidRPr="00656E60">
        <w:t xml:space="preserve"> per ciascun gruppo.</w:t>
      </w:r>
    </w:p>
    <w:p w14:paraId="58233641" w14:textId="601646A9" w:rsidR="006972AF" w:rsidRPr="006972AF" w:rsidRDefault="00656E60" w:rsidP="006972AF">
      <w:pPr>
        <w:numPr>
          <w:ilvl w:val="0"/>
          <w:numId w:val="1"/>
        </w:numPr>
      </w:pPr>
      <w:proofErr w:type="spellStart"/>
      <w:r w:rsidRPr="00656E60">
        <w:rPr>
          <w:b/>
          <w:bCs/>
        </w:rPr>
        <w:t>crea_grafici_</w:t>
      </w:r>
      <w:r w:rsidR="00265B49">
        <w:rPr>
          <w:b/>
          <w:bCs/>
        </w:rPr>
        <w:t>aggergati</w:t>
      </w:r>
      <w:proofErr w:type="spellEnd"/>
      <w:r w:rsidRPr="00656E60">
        <w:t xml:space="preserve">: produce quattro </w:t>
      </w:r>
      <w:proofErr w:type="spellStart"/>
      <w:r w:rsidRPr="00656E60">
        <w:t>barplot</w:t>
      </w:r>
      <w:proofErr w:type="spellEnd"/>
      <w:r w:rsidRPr="00656E60">
        <w:t xml:space="preserve"> che mostrano i valori medi di </w:t>
      </w:r>
      <w:proofErr w:type="spellStart"/>
      <w:r w:rsidRPr="00656E60">
        <w:t>sim_lex</w:t>
      </w:r>
      <w:proofErr w:type="spellEnd"/>
      <w:r w:rsidRPr="00656E60">
        <w:t xml:space="preserve"> e </w:t>
      </w:r>
      <w:proofErr w:type="spellStart"/>
      <w:r w:rsidRPr="00656E60">
        <w:t>sim_sem</w:t>
      </w:r>
      <w:proofErr w:type="spellEnd"/>
      <w:r w:rsidRPr="00656E60">
        <w:t xml:space="preserve"> aggregati per concretezza e specificità.</w:t>
      </w:r>
      <w:r w:rsidR="006972AF">
        <w:t xml:space="preserve"> Per la produzione del metodo </w:t>
      </w:r>
      <w:proofErr w:type="spellStart"/>
      <w:r w:rsidR="006972AF">
        <w:t>crea_grafici_aggregati</w:t>
      </w:r>
      <w:proofErr w:type="spellEnd"/>
      <w:r w:rsidR="006972AF">
        <w:t xml:space="preserve"> è stato fatto uso di IA (Claude)</w:t>
      </w:r>
      <w:r w:rsidR="00F944E1">
        <w:t>: sono stati descritti i grafici necessari</w:t>
      </w:r>
      <w:r w:rsidR="006972AF">
        <w:t>.</w:t>
      </w:r>
    </w:p>
    <w:p w14:paraId="4098FC09" w14:textId="220500EA" w:rsidR="00656E60" w:rsidRPr="00656E60" w:rsidRDefault="00656E60" w:rsidP="00656E60">
      <w:pPr>
        <w:pStyle w:val="Titolo1"/>
      </w:pPr>
      <w:r>
        <w:t>Termini utili</w:t>
      </w:r>
    </w:p>
    <w:p w14:paraId="4809AC60" w14:textId="474DED56" w:rsidR="00656E60" w:rsidRPr="00656E60" w:rsidRDefault="00656E60" w:rsidP="00656E60">
      <w:pPr>
        <w:pStyle w:val="Paragrafoelenco"/>
        <w:numPr>
          <w:ilvl w:val="0"/>
          <w:numId w:val="2"/>
        </w:numPr>
      </w:pPr>
      <w:proofErr w:type="spellStart"/>
      <w:r w:rsidRPr="00656E60">
        <w:rPr>
          <w:b/>
          <w:bCs/>
        </w:rPr>
        <w:t>sim_lex</w:t>
      </w:r>
      <w:proofErr w:type="spellEnd"/>
      <w:r w:rsidRPr="00656E60">
        <w:t xml:space="preserve"> (Jaccard) misura la sovrapposizione tra le </w:t>
      </w:r>
      <w:r w:rsidRPr="00656E60">
        <w:rPr>
          <w:i/>
          <w:iCs/>
        </w:rPr>
        <w:t>parole usate</w:t>
      </w:r>
      <w:r w:rsidRPr="00656E60">
        <w:t xml:space="preserve"> in due definizioni, si limita a contare i lemmi condivisi</w:t>
      </w:r>
      <w:r w:rsidR="006972AF">
        <w:t>.</w:t>
      </w:r>
    </w:p>
    <w:p w14:paraId="3626C72D" w14:textId="361A4178" w:rsidR="00656E60" w:rsidRPr="00656E60" w:rsidRDefault="00656E60" w:rsidP="00656E60">
      <w:pPr>
        <w:pStyle w:val="Paragrafoelenco"/>
        <w:numPr>
          <w:ilvl w:val="0"/>
          <w:numId w:val="2"/>
        </w:numPr>
      </w:pPr>
      <w:proofErr w:type="spellStart"/>
      <w:r w:rsidRPr="00656E60">
        <w:rPr>
          <w:b/>
          <w:bCs/>
        </w:rPr>
        <w:t>sim_sem</w:t>
      </w:r>
      <w:proofErr w:type="spellEnd"/>
      <w:r w:rsidRPr="00656E60">
        <w:t xml:space="preserve"> (cosine </w:t>
      </w:r>
      <w:proofErr w:type="spellStart"/>
      <w:r w:rsidRPr="00656E60">
        <w:t>similarity</w:t>
      </w:r>
      <w:proofErr w:type="spellEnd"/>
      <w:r w:rsidRPr="00656E60">
        <w:t xml:space="preserve"> su </w:t>
      </w:r>
      <w:proofErr w:type="spellStart"/>
      <w:r w:rsidRPr="00656E60">
        <w:t>embedding</w:t>
      </w:r>
      <w:proofErr w:type="spellEnd"/>
      <w:r w:rsidRPr="00656E60">
        <w:t xml:space="preserve"> SBERT) misura la vicinanza di </w:t>
      </w:r>
      <w:r w:rsidRPr="00656E60">
        <w:rPr>
          <w:i/>
          <w:iCs/>
        </w:rPr>
        <w:t>significato</w:t>
      </w:r>
      <w:r w:rsidRPr="00656E60">
        <w:t>. Il modello rappresenta ogni frase come un vettore nello spazio semantico e calcola l'angolo tra i due vettori.</w:t>
      </w:r>
    </w:p>
    <w:p w14:paraId="03E51B65" w14:textId="77777777" w:rsidR="00656E60" w:rsidRPr="00656E60" w:rsidRDefault="00656E60" w:rsidP="00656E60">
      <w:pPr>
        <w:pStyle w:val="Paragrafoelenco"/>
        <w:numPr>
          <w:ilvl w:val="0"/>
          <w:numId w:val="2"/>
        </w:numPr>
      </w:pPr>
      <w:r w:rsidRPr="00656E60">
        <w:t xml:space="preserve">Le coppie </w:t>
      </w:r>
      <w:r w:rsidRPr="00656E60">
        <w:rPr>
          <w:b/>
          <w:bCs/>
        </w:rPr>
        <w:t>intra-word</w:t>
      </w:r>
      <w:r w:rsidRPr="00656E60">
        <w:t xml:space="preserve"> sono formate da due definizioni della </w:t>
      </w:r>
      <w:r w:rsidRPr="00656E60">
        <w:rPr>
          <w:i/>
          <w:iCs/>
        </w:rPr>
        <w:t>stessa parola</w:t>
      </w:r>
      <w:r w:rsidRPr="00656E60">
        <w:t xml:space="preserve"> (es. tree_01 vs tree_02). Misurano quanto le persone concordano nel definire uno stesso concetto.</w:t>
      </w:r>
    </w:p>
    <w:p w14:paraId="6FB0E9B0" w14:textId="2D8247C0" w:rsidR="00656E60" w:rsidRPr="00656E60" w:rsidRDefault="00656E60" w:rsidP="00656E60">
      <w:pPr>
        <w:pStyle w:val="Paragrafoelenco"/>
        <w:numPr>
          <w:ilvl w:val="0"/>
          <w:numId w:val="2"/>
        </w:numPr>
      </w:pPr>
      <w:r w:rsidRPr="00656E60">
        <w:t xml:space="preserve">Le coppie </w:t>
      </w:r>
      <w:r w:rsidRPr="00656E60">
        <w:rPr>
          <w:b/>
          <w:bCs/>
        </w:rPr>
        <w:t>inter-word</w:t>
      </w:r>
      <w:r w:rsidRPr="00656E60">
        <w:t xml:space="preserve"> sono formate da definizioni di </w:t>
      </w:r>
      <w:r w:rsidRPr="00656E60">
        <w:rPr>
          <w:i/>
          <w:iCs/>
        </w:rPr>
        <w:t>parole diverse</w:t>
      </w:r>
      <w:r w:rsidRPr="00656E60">
        <w:t xml:space="preserve"> (es. tree_01 vs music_03). Servono come baseline: ci aspettiamo che siano molto meno simili delle intra-word.</w:t>
      </w:r>
    </w:p>
    <w:p w14:paraId="7101E5AB" w14:textId="77777777" w:rsidR="00656E60" w:rsidRPr="00656E60" w:rsidRDefault="00656E60" w:rsidP="00656E60">
      <w:pPr>
        <w:pStyle w:val="Titolo1"/>
      </w:pPr>
      <w:r w:rsidRPr="00656E60">
        <w:t>Analisi dei grafici</w:t>
      </w:r>
    </w:p>
    <w:p w14:paraId="70D4BE24" w14:textId="66FFA7FE" w:rsidR="00656E60" w:rsidRPr="00656E60" w:rsidRDefault="00656E60" w:rsidP="00656E60">
      <w:pPr>
        <w:pStyle w:val="Titolo2"/>
      </w:pPr>
      <w:r w:rsidRPr="00656E60">
        <w:t>Grafici attesi e ottenuti</w:t>
      </w:r>
    </w:p>
    <w:p w14:paraId="2C8F5002" w14:textId="77777777" w:rsidR="00656E60" w:rsidRPr="00656E60" w:rsidRDefault="00656E60" w:rsidP="00656E60">
      <w:pPr>
        <w:pStyle w:val="Paragrafoelenco"/>
        <w:numPr>
          <w:ilvl w:val="0"/>
          <w:numId w:val="3"/>
        </w:numPr>
      </w:pPr>
      <w:r w:rsidRPr="00656E60">
        <w:rPr>
          <w:b/>
          <w:bCs/>
        </w:rPr>
        <w:t xml:space="preserve">Istogramma </w:t>
      </w:r>
      <w:proofErr w:type="spellStart"/>
      <w:r w:rsidRPr="00656E60">
        <w:rPr>
          <w:b/>
          <w:bCs/>
        </w:rPr>
        <w:t>sim_lex</w:t>
      </w:r>
      <w:proofErr w:type="spellEnd"/>
      <w:r w:rsidRPr="00656E60">
        <w:rPr>
          <w:b/>
          <w:bCs/>
        </w:rPr>
        <w:t>:</w:t>
      </w:r>
      <w:r w:rsidRPr="00656E60">
        <w:t xml:space="preserve"> ci aspettavamo che le coppie inter-word si concentrassero vicino a 0 (parole diverse, vocabolario quasi non sovrapposto) e le intra-word si distribuissero più verso destra. Risultato ottenuto: esattamente così — </w:t>
      </w:r>
      <w:proofErr w:type="spellStart"/>
      <w:r w:rsidRPr="00656E60">
        <w:t>l'inter</w:t>
      </w:r>
      <w:proofErr w:type="spellEnd"/>
      <w:r w:rsidRPr="00656E60">
        <w:t xml:space="preserve"> è tutto schiacciato a 0, l'intra è distribuito fino a 0.7.</w:t>
      </w:r>
    </w:p>
    <w:p w14:paraId="10FD29FB" w14:textId="77777777" w:rsidR="00656E60" w:rsidRPr="00656E60" w:rsidRDefault="00656E60" w:rsidP="00656E60">
      <w:pPr>
        <w:pStyle w:val="Paragrafoelenco"/>
        <w:numPr>
          <w:ilvl w:val="0"/>
          <w:numId w:val="3"/>
        </w:numPr>
      </w:pPr>
      <w:r w:rsidRPr="00656E60">
        <w:rPr>
          <w:b/>
          <w:bCs/>
        </w:rPr>
        <w:t xml:space="preserve">Istogramma </w:t>
      </w:r>
      <w:proofErr w:type="spellStart"/>
      <w:r w:rsidRPr="00656E60">
        <w:rPr>
          <w:b/>
          <w:bCs/>
        </w:rPr>
        <w:t>sim_sem</w:t>
      </w:r>
      <w:proofErr w:type="spellEnd"/>
      <w:r w:rsidRPr="00656E60">
        <w:rPr>
          <w:b/>
          <w:bCs/>
        </w:rPr>
        <w:t>:</w:t>
      </w:r>
      <w:r w:rsidRPr="00656E60">
        <w:t xml:space="preserve"> ci aspettavamo le stesse due distribuzioni separate, ma con maggiore sovrapposizione rispetto a </w:t>
      </w:r>
      <w:proofErr w:type="spellStart"/>
      <w:r w:rsidRPr="00656E60">
        <w:t>sim_lex</w:t>
      </w:r>
      <w:proofErr w:type="spellEnd"/>
      <w:r w:rsidRPr="00656E60">
        <w:t xml:space="preserve">. Risultato ottenuto: </w:t>
      </w:r>
      <w:proofErr w:type="spellStart"/>
      <w:r w:rsidRPr="00656E60">
        <w:t>l'inter</w:t>
      </w:r>
      <w:proofErr w:type="spellEnd"/>
      <w:r w:rsidRPr="00656E60">
        <w:t xml:space="preserve"> forma una campana centrata intorno a 0.1, l'intra è spostata a destra intorno a 0.55. Le distribuzioni si sovrappongono </w:t>
      </w:r>
      <w:r w:rsidRPr="00656E60">
        <w:lastRenderedPageBreak/>
        <w:t>parzialmente — questo è normale e indica che SBERT è più "morbido" di Jaccard nella separazione.</w:t>
      </w:r>
    </w:p>
    <w:p w14:paraId="5B404013" w14:textId="77777777" w:rsidR="00656E60" w:rsidRPr="00656E60" w:rsidRDefault="00656E60" w:rsidP="00656E60">
      <w:pPr>
        <w:pStyle w:val="Paragrafoelenco"/>
        <w:numPr>
          <w:ilvl w:val="0"/>
          <w:numId w:val="3"/>
        </w:numPr>
      </w:pPr>
      <w:proofErr w:type="spellStart"/>
      <w:r w:rsidRPr="00656E60">
        <w:rPr>
          <w:b/>
          <w:bCs/>
        </w:rPr>
        <w:t>Boxplot</w:t>
      </w:r>
      <w:proofErr w:type="spellEnd"/>
      <w:r w:rsidRPr="00656E60">
        <w:rPr>
          <w:b/>
          <w:bCs/>
        </w:rPr>
        <w:t xml:space="preserve"> </w:t>
      </w:r>
      <w:proofErr w:type="spellStart"/>
      <w:r w:rsidRPr="00656E60">
        <w:rPr>
          <w:b/>
          <w:bCs/>
        </w:rPr>
        <w:t>sim_lex</w:t>
      </w:r>
      <w:proofErr w:type="spellEnd"/>
      <w:r w:rsidRPr="00656E60">
        <w:rPr>
          <w:b/>
          <w:bCs/>
        </w:rPr>
        <w:t xml:space="preserve"> per parola:</w:t>
      </w:r>
      <w:r w:rsidRPr="00656E60">
        <w:t xml:space="preserve"> ci aspettavamo che le parole concrete (</w:t>
      </w:r>
      <w:proofErr w:type="spellStart"/>
      <w:r w:rsidRPr="00656E60">
        <w:t>tree</w:t>
      </w:r>
      <w:proofErr w:type="spellEnd"/>
      <w:r w:rsidRPr="00656E60">
        <w:t xml:space="preserve">, </w:t>
      </w:r>
      <w:proofErr w:type="spellStart"/>
      <w:r w:rsidRPr="00656E60">
        <w:t>teapot</w:t>
      </w:r>
      <w:proofErr w:type="spellEnd"/>
      <w:r w:rsidRPr="00656E60">
        <w:t xml:space="preserve">) avessero box più alti di quelle astratte (music, ethic), poiché le cose fisiche vengono descritte con vocabolario più condiviso. Risultato ottenuto: confermato — </w:t>
      </w:r>
      <w:proofErr w:type="spellStart"/>
      <w:r w:rsidRPr="00656E60">
        <w:t>tree</w:t>
      </w:r>
      <w:proofErr w:type="spellEnd"/>
      <w:r w:rsidRPr="00656E60">
        <w:t xml:space="preserve"> e </w:t>
      </w:r>
      <w:proofErr w:type="spellStart"/>
      <w:r w:rsidRPr="00656E60">
        <w:t>teapot</w:t>
      </w:r>
      <w:proofErr w:type="spellEnd"/>
      <w:r w:rsidRPr="00656E60">
        <w:t xml:space="preserve"> hanno mediane più alte, music ed ethic sono compresse verso 0 con molti </w:t>
      </w:r>
      <w:proofErr w:type="spellStart"/>
      <w:r w:rsidRPr="00656E60">
        <w:t>outlier</w:t>
      </w:r>
      <w:proofErr w:type="spellEnd"/>
      <w:r w:rsidRPr="00656E60">
        <w:t>.</w:t>
      </w:r>
    </w:p>
    <w:p w14:paraId="4AE6F417" w14:textId="0C1103F1" w:rsidR="00656E60" w:rsidRPr="00656E60" w:rsidRDefault="00656E60" w:rsidP="00656E60">
      <w:pPr>
        <w:pStyle w:val="Paragrafoelenco"/>
        <w:numPr>
          <w:ilvl w:val="0"/>
          <w:numId w:val="3"/>
        </w:numPr>
      </w:pPr>
      <w:proofErr w:type="spellStart"/>
      <w:r w:rsidRPr="00656E60">
        <w:rPr>
          <w:b/>
          <w:bCs/>
        </w:rPr>
        <w:t>Boxplot</w:t>
      </w:r>
      <w:proofErr w:type="spellEnd"/>
      <w:r w:rsidRPr="00656E60">
        <w:rPr>
          <w:b/>
          <w:bCs/>
        </w:rPr>
        <w:t xml:space="preserve"> </w:t>
      </w:r>
      <w:proofErr w:type="spellStart"/>
      <w:r w:rsidRPr="00656E60">
        <w:rPr>
          <w:b/>
          <w:bCs/>
        </w:rPr>
        <w:t>sim_sem</w:t>
      </w:r>
      <w:proofErr w:type="spellEnd"/>
      <w:r w:rsidRPr="00656E60">
        <w:rPr>
          <w:b/>
          <w:bCs/>
        </w:rPr>
        <w:t xml:space="preserve"> per parola:</w:t>
      </w:r>
      <w:r w:rsidRPr="00656E60">
        <w:t xml:space="preserve"> ci aspettavamo che le quattro parole fossero più simili tra loro rispetto al </w:t>
      </w:r>
      <w:proofErr w:type="spellStart"/>
      <w:r w:rsidRPr="00656E60">
        <w:t>sim_lex</w:t>
      </w:r>
      <w:proofErr w:type="spellEnd"/>
      <w:r w:rsidRPr="00656E60">
        <w:t>, poiché SBERT cattura il significato indipendentemente dal vocabolario. Risultato ottenuto: confermato — tutti i box sono centrati intorno a 0.5-0.6. Ethic mostra la maggiore varianza, indicando meno accordo semantico tra le definizioni.</w:t>
      </w:r>
    </w:p>
    <w:p w14:paraId="192EF25F" w14:textId="30304185" w:rsidR="00656E60" w:rsidRPr="00656E60" w:rsidRDefault="00656E60" w:rsidP="00656E60">
      <w:pPr>
        <w:pStyle w:val="Paragrafoelenco"/>
        <w:numPr>
          <w:ilvl w:val="0"/>
          <w:numId w:val="3"/>
        </w:numPr>
      </w:pPr>
      <w:r w:rsidRPr="00656E60">
        <w:rPr>
          <w:b/>
          <w:bCs/>
        </w:rPr>
        <w:t>T-test intra vs inter:</w:t>
      </w:r>
      <w:r w:rsidRPr="00656E60">
        <w:t xml:space="preserve"> atteso significativo per entrambe le misure. Ottenuto: t=66 per </w:t>
      </w:r>
      <w:proofErr w:type="spellStart"/>
      <w:r w:rsidRPr="00656E60">
        <w:t>sim_lex</w:t>
      </w:r>
      <w:proofErr w:type="spellEnd"/>
      <w:r w:rsidRPr="00656E60">
        <w:t xml:space="preserve"> e t=141 per </w:t>
      </w:r>
      <w:proofErr w:type="spellStart"/>
      <w:r w:rsidRPr="00656E60">
        <w:t>sim_sem</w:t>
      </w:r>
      <w:proofErr w:type="spellEnd"/>
      <w:r w:rsidRPr="00656E60">
        <w:t xml:space="preserve">, entrambi con p≈0. Il valore di t doppio per </w:t>
      </w:r>
      <w:proofErr w:type="spellStart"/>
      <w:r w:rsidRPr="00656E60">
        <w:t>sim_sem</w:t>
      </w:r>
      <w:proofErr w:type="spellEnd"/>
      <w:r w:rsidRPr="00656E60">
        <w:t xml:space="preserve"> conferma che la similarità semantica separa i due gruppi molto più efficacemente di quella lessicale.</w:t>
      </w:r>
    </w:p>
    <w:p w14:paraId="3914DC16" w14:textId="3500D7BA" w:rsidR="00656E60" w:rsidRPr="00656E60" w:rsidRDefault="00656E60" w:rsidP="00656E60">
      <w:pPr>
        <w:pStyle w:val="Titolo2"/>
      </w:pPr>
      <w:r w:rsidRPr="00656E60">
        <w:t>Grafici</w:t>
      </w:r>
      <w:r>
        <w:t xml:space="preserve"> AGGREGATI</w:t>
      </w:r>
      <w:r w:rsidRPr="00656E60">
        <w:t xml:space="preserve"> attesi e ottenuti</w:t>
      </w:r>
    </w:p>
    <w:p w14:paraId="372F962A" w14:textId="1E101155" w:rsidR="00265B49" w:rsidRPr="00265B49" w:rsidRDefault="00265B49" w:rsidP="00265B49">
      <w:pPr>
        <w:pStyle w:val="Paragrafoelenco"/>
        <w:numPr>
          <w:ilvl w:val="0"/>
          <w:numId w:val="3"/>
        </w:numPr>
      </w:pPr>
      <w:proofErr w:type="spellStart"/>
      <w:r w:rsidRPr="00265B49">
        <w:rPr>
          <w:b/>
          <w:bCs/>
        </w:rPr>
        <w:t>sim_lex</w:t>
      </w:r>
      <w:proofErr w:type="spellEnd"/>
      <w:r w:rsidRPr="00265B49">
        <w:rPr>
          <w:b/>
          <w:bCs/>
        </w:rPr>
        <w:t xml:space="preserve"> per concretezza (abstract=0.08, concrete=0.17):</w:t>
      </w:r>
      <w:r w:rsidRPr="00265B49">
        <w:t xml:space="preserve"> ci aspettavamo che le parole concrete avessero </w:t>
      </w:r>
      <w:proofErr w:type="spellStart"/>
      <w:r w:rsidRPr="00265B49">
        <w:t>sim_lex</w:t>
      </w:r>
      <w:proofErr w:type="spellEnd"/>
      <w:r w:rsidRPr="00265B49">
        <w:t xml:space="preserve"> più alta, poiché oggetti fisici tendono a generare definizioni con vocabolario più condiviso. Risultato ottenuto: confermato con un gap netto — le parole concrete hanno </w:t>
      </w:r>
      <w:proofErr w:type="spellStart"/>
      <w:r w:rsidRPr="00265B49">
        <w:t>sim_lex</w:t>
      </w:r>
      <w:proofErr w:type="spellEnd"/>
      <w:r w:rsidRPr="00265B49">
        <w:t xml:space="preserve"> doppia rispetto alle astratte.</w:t>
      </w:r>
    </w:p>
    <w:p w14:paraId="37A08D38" w14:textId="146CFC5B" w:rsidR="00265B49" w:rsidRPr="00265B49" w:rsidRDefault="00265B49" w:rsidP="00265B49">
      <w:pPr>
        <w:pStyle w:val="Paragrafoelenco"/>
        <w:numPr>
          <w:ilvl w:val="0"/>
          <w:numId w:val="3"/>
        </w:numPr>
      </w:pPr>
      <w:proofErr w:type="spellStart"/>
      <w:r w:rsidRPr="00265B49">
        <w:rPr>
          <w:b/>
          <w:bCs/>
        </w:rPr>
        <w:t>sim_sem</w:t>
      </w:r>
      <w:proofErr w:type="spellEnd"/>
      <w:r w:rsidRPr="00265B49">
        <w:rPr>
          <w:b/>
          <w:bCs/>
        </w:rPr>
        <w:t xml:space="preserve"> per concretezza (abstract=0.53, concrete=0.57):</w:t>
      </w:r>
      <w:r w:rsidRPr="00265B49">
        <w:t xml:space="preserve"> ci aspettavamo differenze minori rispetto a </w:t>
      </w:r>
      <w:proofErr w:type="spellStart"/>
      <w:r w:rsidRPr="00265B49">
        <w:t>sim_lex</w:t>
      </w:r>
      <w:proofErr w:type="spellEnd"/>
      <w:r w:rsidRPr="00265B49">
        <w:t>, poiché SBERT cattura il significato indipendentemente dal vocabolario usato. Risultato ottenuto: confermato — il gap è minimo (0.04), a conferma che la similarità semantica è molto più robusta di quella lessicale per le parole astratte.</w:t>
      </w:r>
    </w:p>
    <w:p w14:paraId="25566D85" w14:textId="01055A39" w:rsidR="00265B49" w:rsidRPr="00265B49" w:rsidRDefault="00265B49" w:rsidP="00265B49">
      <w:pPr>
        <w:pStyle w:val="Paragrafoelenco"/>
        <w:numPr>
          <w:ilvl w:val="0"/>
          <w:numId w:val="3"/>
        </w:numPr>
      </w:pPr>
      <w:proofErr w:type="spellStart"/>
      <w:r w:rsidRPr="00265B49">
        <w:rPr>
          <w:b/>
          <w:bCs/>
        </w:rPr>
        <w:t>sim_lex</w:t>
      </w:r>
      <w:proofErr w:type="spellEnd"/>
      <w:r w:rsidRPr="00265B49">
        <w:rPr>
          <w:b/>
          <w:bCs/>
        </w:rPr>
        <w:t xml:space="preserve"> per specificità (</w:t>
      </w:r>
      <w:proofErr w:type="spellStart"/>
      <w:r w:rsidRPr="00265B49">
        <w:rPr>
          <w:b/>
          <w:bCs/>
        </w:rPr>
        <w:t>generic</w:t>
      </w:r>
      <w:proofErr w:type="spellEnd"/>
      <w:r w:rsidRPr="00265B49">
        <w:rPr>
          <w:b/>
          <w:bCs/>
        </w:rPr>
        <w:t xml:space="preserve">=0.14, </w:t>
      </w:r>
      <w:proofErr w:type="spellStart"/>
      <w:r w:rsidRPr="00265B49">
        <w:rPr>
          <w:b/>
          <w:bCs/>
        </w:rPr>
        <w:t>specific</w:t>
      </w:r>
      <w:proofErr w:type="spellEnd"/>
      <w:r w:rsidRPr="00265B49">
        <w:rPr>
          <w:b/>
          <w:bCs/>
        </w:rPr>
        <w:t>=0.11):</w:t>
      </w:r>
      <w:r w:rsidRPr="00265B49">
        <w:t xml:space="preserve"> ci aspettavamo che i concetti specifici avessero </w:t>
      </w:r>
      <w:proofErr w:type="spellStart"/>
      <w:r w:rsidRPr="00265B49">
        <w:t>sim_lex</w:t>
      </w:r>
      <w:proofErr w:type="spellEnd"/>
      <w:r w:rsidRPr="00265B49">
        <w:t xml:space="preserve"> più alta, poiché un dominio più ristretto dovrebbe portare a vocabolario più condiviso. Risultato ottenuto: inaspettatamente i generici superano gli specifici. Una spiegazione possibile è che </w:t>
      </w:r>
      <w:proofErr w:type="spellStart"/>
      <w:r w:rsidRPr="00265B49">
        <w:t>tree</w:t>
      </w:r>
      <w:proofErr w:type="spellEnd"/>
      <w:r w:rsidRPr="00265B49">
        <w:t xml:space="preserve"> e music, essendo concetti comuni e largamente conosciuti, generano definizioni più standardizzate, mentre </w:t>
      </w:r>
      <w:proofErr w:type="spellStart"/>
      <w:r w:rsidRPr="00265B49">
        <w:t>teapot</w:t>
      </w:r>
      <w:proofErr w:type="spellEnd"/>
      <w:r w:rsidRPr="00265B49">
        <w:t xml:space="preserve"> ed ethic appartengono a domini molto diversi tra loro (uno concreto, uno astratto) e questo abbassa la media del gruppo specifico.</w:t>
      </w:r>
    </w:p>
    <w:p w14:paraId="10192B44" w14:textId="29FD0488" w:rsidR="00265B49" w:rsidRDefault="00C72273" w:rsidP="000C6A94">
      <w:pPr>
        <w:pStyle w:val="Paragrafoelenco"/>
        <w:numPr>
          <w:ilvl w:val="0"/>
          <w:numId w:val="3"/>
        </w:numPr>
      </w:pPr>
      <w:r>
        <w:rPr>
          <w:noProof/>
        </w:rPr>
        <mc:AlternateContent>
          <mc:Choice Requires="wps">
            <w:drawing>
              <wp:anchor distT="0" distB="0" distL="114300" distR="114300" simplePos="0" relativeHeight="251663360" behindDoc="0" locked="0" layoutInCell="1" allowOverlap="1" wp14:anchorId="6AA3A966" wp14:editId="75D71B59">
                <wp:simplePos x="0" y="0"/>
                <wp:positionH relativeFrom="column">
                  <wp:posOffset>2954655</wp:posOffset>
                </wp:positionH>
                <wp:positionV relativeFrom="paragraph">
                  <wp:posOffset>3252470</wp:posOffset>
                </wp:positionV>
                <wp:extent cx="3165475" cy="635"/>
                <wp:effectExtent l="0" t="0" r="0" b="0"/>
                <wp:wrapTopAndBottom/>
                <wp:docPr id="493222444" name="Casella di testo 1"/>
                <wp:cNvGraphicFramePr/>
                <a:graphic xmlns:a="http://schemas.openxmlformats.org/drawingml/2006/main">
                  <a:graphicData uri="http://schemas.microsoft.com/office/word/2010/wordprocessingShape">
                    <wps:wsp>
                      <wps:cNvSpPr txBox="1"/>
                      <wps:spPr>
                        <a:xfrm>
                          <a:off x="0" y="0"/>
                          <a:ext cx="3165475" cy="635"/>
                        </a:xfrm>
                        <a:prstGeom prst="rect">
                          <a:avLst/>
                        </a:prstGeom>
                        <a:solidFill>
                          <a:prstClr val="white"/>
                        </a:solidFill>
                        <a:ln>
                          <a:noFill/>
                        </a:ln>
                      </wps:spPr>
                      <wps:txbx>
                        <w:txbxContent>
                          <w:p w14:paraId="1BA21FC0" w14:textId="35A8CB96" w:rsidR="00C72273" w:rsidRPr="00C72273" w:rsidRDefault="00C72273" w:rsidP="00C72273">
                            <w:pPr>
                              <w:pStyle w:val="Didascalia"/>
                            </w:pPr>
                            <w:r>
                              <w:t>Figura 2: Aggregazione per Concretezza e Specificità</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AA3A966" id="_x0000_t202" coordsize="21600,21600" o:spt="202" path="m,l,21600r21600,l21600,xe">
                <v:stroke joinstyle="miter"/>
                <v:path gradientshapeok="t" o:connecttype="rect"/>
              </v:shapetype>
              <v:shape id="Casella di testo 1" o:spid="_x0000_s1026" type="#_x0000_t202" style="position:absolute;left:0;text-align:left;margin-left:232.65pt;margin-top:256.1pt;width:249.2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" stroked="f">
                <v:textbox style="mso-fit-shape-to-text:t" inset="0,0,0,0">
                  <w:txbxContent>
                    <w:p w14:paraId="1BA21FC0" w14:textId="35A8CB96" w:rsidR="00C72273" w:rsidRPr="00C72273" w:rsidRDefault="00C72273" w:rsidP="00C72273">
                      <w:pPr>
                        <w:pStyle w:val="Didascalia"/>
                      </w:pPr>
                      <w:r>
                        <w:t>Figura 2: Aggregazione per Concretezza e Specificità</w:t>
                      </w:r>
                    </w:p>
                  </w:txbxContent>
                </v:textbox>
                <w10:wrap type="topAndBottom"/>
              </v:shape>
            </w:pict>
          </mc:Fallback>
        </mc:AlternateContent>
      </w:r>
      <w:r>
        <w:rPr>
          <w:noProof/>
        </w:rPr>
        <w:drawing>
          <wp:anchor distT="0" distB="0" distL="114300" distR="114300" simplePos="0" relativeHeight="251658240" behindDoc="0" locked="0" layoutInCell="1" allowOverlap="1" wp14:anchorId="6039EED5" wp14:editId="69EFF3FF">
            <wp:simplePos x="0" y="0"/>
            <wp:positionH relativeFrom="margin">
              <wp:align>right</wp:align>
            </wp:positionH>
            <wp:positionV relativeFrom="paragraph">
              <wp:posOffset>954178</wp:posOffset>
            </wp:positionV>
            <wp:extent cx="3165481" cy="2241769"/>
            <wp:effectExtent l="0" t="0" r="0" b="6350"/>
            <wp:wrapTopAndBottom/>
            <wp:docPr id="38195717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57174" name="Immagine 3819571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65481" cy="2241769"/>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0" locked="0" layoutInCell="1" allowOverlap="1" wp14:anchorId="2FDB0FBA" wp14:editId="3C9BDC4D">
                <wp:simplePos x="0" y="0"/>
                <wp:positionH relativeFrom="column">
                  <wp:posOffset>0</wp:posOffset>
                </wp:positionH>
                <wp:positionV relativeFrom="paragraph">
                  <wp:posOffset>3292475</wp:posOffset>
                </wp:positionV>
                <wp:extent cx="2902585" cy="635"/>
                <wp:effectExtent l="0" t="0" r="0" b="0"/>
                <wp:wrapTopAndBottom/>
                <wp:docPr id="189413203" name="Casella di testo 1"/>
                <wp:cNvGraphicFramePr/>
                <a:graphic xmlns:a="http://schemas.openxmlformats.org/drawingml/2006/main">
                  <a:graphicData uri="http://schemas.microsoft.com/office/word/2010/wordprocessingShape">
                    <wps:wsp>
                      <wps:cNvSpPr txBox="1"/>
                      <wps:spPr>
                        <a:xfrm>
                          <a:off x="0" y="0"/>
                          <a:ext cx="2902585" cy="635"/>
                        </a:xfrm>
                        <a:prstGeom prst="rect">
                          <a:avLst/>
                        </a:prstGeom>
                        <a:solidFill>
                          <a:prstClr val="white"/>
                        </a:solidFill>
                        <a:ln>
                          <a:noFill/>
                        </a:ln>
                      </wps:spPr>
                      <wps:txbx>
                        <w:txbxContent>
                          <w:p w14:paraId="752FE2DF" w14:textId="2D0876CE" w:rsidR="00C72273" w:rsidRPr="00527812" w:rsidRDefault="00C72273" w:rsidP="00C72273">
                            <w:pPr>
                              <w:pStyle w:val="Didascalia"/>
                              <w:rPr>
                                <w:noProof/>
                                <w:sz w:val="22"/>
                                <w:szCs w:val="22"/>
                              </w:rPr>
                            </w:pPr>
                            <w:r>
                              <w:t>Figura 1: Analisi Quantitativa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DB0FBA" id="_x0000_s1027" type="#_x0000_t202" style="position:absolute;left:0;text-align:left;margin-left:0;margin-top:259.25pt;width:228.5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" stroked="f">
                <v:textbox style="mso-fit-shape-to-text:t" inset="0,0,0,0">
                  <w:txbxContent>
                    <w:p w14:paraId="752FE2DF" w14:textId="2D0876CE" w:rsidR="00C72273" w:rsidRPr="00527812" w:rsidRDefault="00C72273" w:rsidP="00C72273">
                      <w:pPr>
                        <w:pStyle w:val="Didascalia"/>
                        <w:rPr>
                          <w:noProof/>
                          <w:sz w:val="22"/>
                          <w:szCs w:val="22"/>
                        </w:rPr>
                      </w:pPr>
                      <w:r>
                        <w:t>Figura 1: Analisi Quantitativa</w:t>
                      </w:r>
                    </w:p>
                  </w:txbxContent>
                </v:textbox>
                <w10:wrap type="topAndBottom"/>
              </v:shape>
            </w:pict>
          </mc:Fallback>
        </mc:AlternateContent>
      </w:r>
      <w:r>
        <w:rPr>
          <w:noProof/>
        </w:rPr>
        <w:drawing>
          <wp:anchor distT="0" distB="0" distL="114300" distR="114300" simplePos="0" relativeHeight="251659264" behindDoc="0" locked="0" layoutInCell="1" allowOverlap="1" wp14:anchorId="71B51AB1" wp14:editId="2797143B">
            <wp:simplePos x="0" y="0"/>
            <wp:positionH relativeFrom="margin">
              <wp:align>left</wp:align>
            </wp:positionH>
            <wp:positionV relativeFrom="paragraph">
              <wp:posOffset>848314</wp:posOffset>
            </wp:positionV>
            <wp:extent cx="2903006" cy="2388150"/>
            <wp:effectExtent l="0" t="0" r="0" b="0"/>
            <wp:wrapTopAndBottom/>
            <wp:docPr id="161968242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82421" name="Immagine 161968242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03006" cy="23881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265B49" w:rsidRPr="00265B49">
        <w:rPr>
          <w:b/>
          <w:bCs/>
        </w:rPr>
        <w:t>sim_sem</w:t>
      </w:r>
      <w:proofErr w:type="spellEnd"/>
      <w:r w:rsidR="00265B49" w:rsidRPr="00265B49">
        <w:rPr>
          <w:b/>
          <w:bCs/>
        </w:rPr>
        <w:t xml:space="preserve"> per specificità (</w:t>
      </w:r>
      <w:proofErr w:type="spellStart"/>
      <w:r w:rsidR="00265B49" w:rsidRPr="00265B49">
        <w:rPr>
          <w:b/>
          <w:bCs/>
        </w:rPr>
        <w:t>generic</w:t>
      </w:r>
      <w:proofErr w:type="spellEnd"/>
      <w:r w:rsidR="00265B49" w:rsidRPr="00265B49">
        <w:rPr>
          <w:b/>
          <w:bCs/>
        </w:rPr>
        <w:t xml:space="preserve">=0.55, </w:t>
      </w:r>
      <w:proofErr w:type="spellStart"/>
      <w:r w:rsidR="00265B49" w:rsidRPr="00265B49">
        <w:rPr>
          <w:b/>
          <w:bCs/>
        </w:rPr>
        <w:t>specific</w:t>
      </w:r>
      <w:proofErr w:type="spellEnd"/>
      <w:r w:rsidR="00265B49" w:rsidRPr="00265B49">
        <w:rPr>
          <w:b/>
          <w:bCs/>
        </w:rPr>
        <w:t>=0.54):</w:t>
      </w:r>
      <w:r w:rsidR="00265B49" w:rsidRPr="00265B49">
        <w:t xml:space="preserve"> ci aspettavamo differenze contenute. Risultato ottenuto: i valori sono praticamente identici — la specificità non influenza quasi per niente la similarità semantica. SBERT tratta generici e specifici allo stesso modo.</w:t>
      </w:r>
    </w:p>
    <w:p w14:paraId="73D07E15" w14:textId="1A9A7495" w:rsidR="00C72273" w:rsidRDefault="00C72273">
      <w:pPr>
        <w:rPr>
          <w:rFonts w:asciiTheme="majorHAnsi" w:eastAsiaTheme="majorEastAsia" w:hAnsiTheme="majorHAnsi" w:cstheme="majorBidi"/>
          <w:color w:val="0F4761" w:themeColor="accent1" w:themeShade="BF"/>
          <w:sz w:val="40"/>
          <w:szCs w:val="40"/>
        </w:rPr>
      </w:pPr>
      <w:r>
        <w:lastRenderedPageBreak/>
        <w:br w:type="page"/>
      </w:r>
    </w:p>
    <w:p w14:paraId="15A15A12" w14:textId="04AC6A09" w:rsidR="00CA3588" w:rsidRDefault="00656E60" w:rsidP="00656E60">
      <w:pPr>
        <w:pStyle w:val="Titolo1"/>
      </w:pPr>
      <w:r>
        <w:lastRenderedPageBreak/>
        <w:t>Risultati finali</w:t>
      </w:r>
    </w:p>
    <w:p w14:paraId="6515F760" w14:textId="2B1303F6" w:rsidR="00656E60" w:rsidRDefault="00656E60" w:rsidP="00656E60">
      <w:pPr>
        <w:pStyle w:val="Paragrafoelenco"/>
        <w:numPr>
          <w:ilvl w:val="0"/>
          <w:numId w:val="5"/>
        </w:numPr>
      </w:pPr>
      <w:r>
        <w:t>La sovrapposizione lessicale è risultata più alta o più bassa rispetto alle aspettative?</w:t>
      </w:r>
    </w:p>
    <w:p w14:paraId="5C225CCD" w14:textId="4A33F30A" w:rsidR="00656E60" w:rsidRDefault="00656E60" w:rsidP="00656E60">
      <w:pPr>
        <w:pStyle w:val="Paragrafoelenco"/>
      </w:pPr>
      <w:r>
        <w:t>Aspettative: mi aspetto di avere una sovrapposizione semantica nella media</w:t>
      </w:r>
      <w:r w:rsidR="008029B2">
        <w:t xml:space="preserve"> per le coppie intra e bassa per le coppie inter. La mia idea è dovuta al fatto che</w:t>
      </w:r>
      <w:r>
        <w:t xml:space="preserve"> le definizioni possono essere molto diverse tra di loro</w:t>
      </w:r>
      <w:r w:rsidR="008029B2">
        <w:t>,</w:t>
      </w:r>
      <w:r>
        <w:t xml:space="preserve"> ma per le parole più</w:t>
      </w:r>
      <w:r w:rsidR="008029B2">
        <w:t xml:space="preserve"> concrete le parole usate mi immagino siano molto simili e per quelle astratte abbastanza diverse. Quindi mi aspetto una media dei risultati attorno al 0.4</w:t>
      </w:r>
    </w:p>
    <w:p w14:paraId="6416C378" w14:textId="78AC2A49" w:rsidR="008029B2" w:rsidRDefault="008029B2" w:rsidP="00656E60">
      <w:pPr>
        <w:pStyle w:val="Paragrafoelenco"/>
      </w:pPr>
      <w:r>
        <w:t>Per quanto riguarda differenze tra astratti, concreti, generici e specifici penso che i risultati migliori verranno ottenuti nel seguente ordine 1. generico concreto, 2. specifico generico, 3. Specifico astratto e 4. Generico astratto. Questo perché penso che le più facili da definire nella comunità siano le concrete, in particolare quelle generiche in quanto sono quelle più semplici e magari con una definizione più comune. Più difficili sono quelle astratte, ma qui al contrario ipotizzo che le specifiche siano più facili da definire delle generiche in quanto potrebbero avere delle parole chiave specifiche utili per la definizione</w:t>
      </w:r>
    </w:p>
    <w:p w14:paraId="1EA1676F" w14:textId="304A8FC1" w:rsidR="00656E60" w:rsidRDefault="00656E60" w:rsidP="00656E60">
      <w:pPr>
        <w:pStyle w:val="Paragrafoelenco"/>
      </w:pPr>
      <w:r>
        <w:t>Realtà:</w:t>
      </w:r>
      <w:r w:rsidR="008029B2">
        <w:t xml:space="preserve"> Non avevo tenuto conto del variare delle lunghezze delle frasi che a quanto pare porta ad avere una sovrapposizione lessicale davvero abbassa anche per le coppie intra. Ovviamente le coppie inter hanno una sovrapposizione praticamente nulla.</w:t>
      </w:r>
    </w:p>
    <w:p w14:paraId="50917EA7" w14:textId="610F7406" w:rsidR="008029B2" w:rsidRDefault="008029B2" w:rsidP="00656E60">
      <w:pPr>
        <w:pStyle w:val="Paragrafoelenco"/>
      </w:pPr>
      <w:r>
        <w:t>Nella realtà la parola generica astratta è andata meglio di quella astratta, la mia ipotesi era sbagliata.</w:t>
      </w:r>
    </w:p>
    <w:p w14:paraId="177F0FB8" w14:textId="1F80E177" w:rsidR="00656E60" w:rsidRDefault="00656E60" w:rsidP="00656E60">
      <w:pPr>
        <w:pStyle w:val="Paragrafoelenco"/>
        <w:numPr>
          <w:ilvl w:val="0"/>
          <w:numId w:val="5"/>
        </w:numPr>
      </w:pPr>
      <w:r>
        <w:t>La sovrapposizione semantica è risultata più alta o più bassa rispetto alle aspettative?</w:t>
      </w:r>
    </w:p>
    <w:p w14:paraId="67DA1060" w14:textId="2E792E19" w:rsidR="008029B2" w:rsidRDefault="008029B2" w:rsidP="008029B2">
      <w:pPr>
        <w:pStyle w:val="Paragrafoelenco"/>
      </w:pPr>
      <w:r>
        <w:t>Aspettative: penso che i risultati saranno molto più alti rispetto alla sovrapposizione semantica, raggiungendo magari risultati anche di 0.7 per le coppie intra, mentre per le coppie inter penso rimarranno comunque bassi essendo le coppie con significati molto diverse.</w:t>
      </w:r>
    </w:p>
    <w:p w14:paraId="2C86898C" w14:textId="2340D361" w:rsidR="008029B2" w:rsidRDefault="008029B2" w:rsidP="008029B2">
      <w:pPr>
        <w:pStyle w:val="Paragrafoelenco"/>
      </w:pPr>
      <w:r>
        <w:t xml:space="preserve">Per quanto riguarda differenze tra astratti, concreti, generici e specifici penso che i risultati migliori verranno ottenuti nel seguente ordine 1. generico concreto, 2. specifico generico, 3. Specifico astratto e 4. Generico astratto. </w:t>
      </w:r>
      <w:r w:rsidR="00983522">
        <w:t>Per gli stessi motivi sopra elencati.</w:t>
      </w:r>
    </w:p>
    <w:p w14:paraId="5B4DC053" w14:textId="08FA0596" w:rsidR="008029B2" w:rsidRDefault="008029B2" w:rsidP="008029B2">
      <w:pPr>
        <w:pStyle w:val="Paragrafoelenco"/>
      </w:pPr>
      <w:r>
        <w:t>Realtà: le mie aspettative sono state verificate, usando SBERT ovviamente la rappresentazione del significato è molto più netta che tramite la sovrapposizione semantica</w:t>
      </w:r>
      <w:r w:rsidR="00983522">
        <w:t>.</w:t>
      </w:r>
    </w:p>
    <w:p w14:paraId="538841E6" w14:textId="56CAC602" w:rsidR="00983522" w:rsidRDefault="00983522" w:rsidP="00983522">
      <w:pPr>
        <w:pStyle w:val="Paragrafoelenco"/>
      </w:pPr>
      <w:r>
        <w:t>Nella differenza tra astratto/concreto e specifico/generico possiamo vedere come i risultati siano molto più vicini con variazioni più piccole.</w:t>
      </w:r>
    </w:p>
    <w:p w14:paraId="200A0E0E" w14:textId="2C146BF5" w:rsidR="00656E60" w:rsidRDefault="00656E60" w:rsidP="00656E60">
      <w:pPr>
        <w:pStyle w:val="Paragrafoelenco"/>
        <w:numPr>
          <w:ilvl w:val="0"/>
          <w:numId w:val="5"/>
        </w:numPr>
      </w:pPr>
      <w:r>
        <w:t>Emergono differenze tra concetti concreti astratti, oppure tra quelli generici e specifici?</w:t>
      </w:r>
    </w:p>
    <w:p w14:paraId="6DD5D25C" w14:textId="57C32411" w:rsidR="00265B49" w:rsidRDefault="00265B49" w:rsidP="00265B49">
      <w:pPr>
        <w:pStyle w:val="Paragrafoelenco"/>
      </w:pPr>
      <w:r>
        <w:t xml:space="preserve">Per quanto riguarda il </w:t>
      </w:r>
      <w:proofErr w:type="spellStart"/>
      <w:r>
        <w:t>simlex</w:t>
      </w:r>
      <w:proofErr w:type="spellEnd"/>
      <w:r>
        <w:t xml:space="preserve"> si può vedere come il vocabolario è più comune tra parole concrete e generiche rispetto ad astratte e specifiche, com’era facile aspettarsi.</w:t>
      </w:r>
    </w:p>
    <w:p w14:paraId="0DE56504" w14:textId="162821FF" w:rsidR="00265B49" w:rsidRDefault="00265B49" w:rsidP="00265B49">
      <w:pPr>
        <w:pStyle w:val="Paragrafoelenco"/>
      </w:pPr>
      <w:r>
        <w:t xml:space="preserve">Per quanto riguarda il </w:t>
      </w:r>
      <w:proofErr w:type="spellStart"/>
      <w:r>
        <w:t>simsem</w:t>
      </w:r>
      <w:proofErr w:type="spellEnd"/>
      <w:r>
        <w:t xml:space="preserve"> i valori sono molto simili, vedendo solamente per le parole concrete una maggiore vicinanza nello spazio semantico</w:t>
      </w:r>
    </w:p>
    <w:p w14:paraId="7472A5D8" w14:textId="77777777" w:rsidR="008029B2" w:rsidRPr="00656E60" w:rsidRDefault="008029B2" w:rsidP="008029B2">
      <w:pPr>
        <w:pStyle w:val="Paragrafoelenco"/>
      </w:pPr>
    </w:p>
    <w:sectPr w:rsidR="008029B2" w:rsidRPr="00656E6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06807"/>
    <w:multiLevelType w:val="hybridMultilevel"/>
    <w:tmpl w:val="5C7A45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E445016"/>
    <w:multiLevelType w:val="hybridMultilevel"/>
    <w:tmpl w:val="371CA3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25C06352"/>
    <w:multiLevelType w:val="multilevel"/>
    <w:tmpl w:val="0982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8448C"/>
    <w:multiLevelType w:val="hybridMultilevel"/>
    <w:tmpl w:val="CF9884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1CA700E"/>
    <w:multiLevelType w:val="multilevel"/>
    <w:tmpl w:val="0E1A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D53FF3"/>
    <w:multiLevelType w:val="hybridMultilevel"/>
    <w:tmpl w:val="37F61F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7F732C3E"/>
    <w:multiLevelType w:val="hybridMultilevel"/>
    <w:tmpl w:val="F47CF6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13372158">
    <w:abstractNumId w:val="2"/>
  </w:num>
  <w:num w:numId="2" w16cid:durableId="635337932">
    <w:abstractNumId w:val="6"/>
  </w:num>
  <w:num w:numId="3" w16cid:durableId="1960837557">
    <w:abstractNumId w:val="1"/>
  </w:num>
  <w:num w:numId="4" w16cid:durableId="2144031523">
    <w:abstractNumId w:val="3"/>
  </w:num>
  <w:num w:numId="5" w16cid:durableId="316154150">
    <w:abstractNumId w:val="5"/>
  </w:num>
  <w:num w:numId="6" w16cid:durableId="307443050">
    <w:abstractNumId w:val="4"/>
  </w:num>
  <w:num w:numId="7" w16cid:durableId="1125733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79"/>
    <w:rsid w:val="00087C79"/>
    <w:rsid w:val="000C6A94"/>
    <w:rsid w:val="001015BB"/>
    <w:rsid w:val="00115F52"/>
    <w:rsid w:val="00265B49"/>
    <w:rsid w:val="003D3DC9"/>
    <w:rsid w:val="00532C2B"/>
    <w:rsid w:val="00604659"/>
    <w:rsid w:val="00656E60"/>
    <w:rsid w:val="00692302"/>
    <w:rsid w:val="006972AF"/>
    <w:rsid w:val="0075337A"/>
    <w:rsid w:val="008029B2"/>
    <w:rsid w:val="00851B52"/>
    <w:rsid w:val="00930563"/>
    <w:rsid w:val="00983522"/>
    <w:rsid w:val="00BA4A57"/>
    <w:rsid w:val="00C36ABD"/>
    <w:rsid w:val="00C72273"/>
    <w:rsid w:val="00CA3588"/>
    <w:rsid w:val="00CA384B"/>
    <w:rsid w:val="00F250BE"/>
    <w:rsid w:val="00F944E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26CDF"/>
  <w15:chartTrackingRefBased/>
  <w15:docId w15:val="{FC53FAD1-6919-406A-9E28-311839C78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087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087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C79"/>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C79"/>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C79"/>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C79"/>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C79"/>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C79"/>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C79"/>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C79"/>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087C79"/>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C79"/>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C79"/>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C79"/>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C79"/>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C79"/>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C79"/>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C79"/>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C7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C79"/>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C79"/>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C79"/>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C79"/>
    <w:rPr>
      <w:i/>
      <w:iCs/>
      <w:color w:val="404040" w:themeColor="text1" w:themeTint="BF"/>
    </w:rPr>
  </w:style>
  <w:style w:type="paragraph" w:styleId="Paragrafoelenco">
    <w:name w:val="List Paragraph"/>
    <w:basedOn w:val="Normale"/>
    <w:uiPriority w:val="34"/>
    <w:qFormat/>
    <w:rsid w:val="00087C79"/>
    <w:pPr>
      <w:ind w:left="720"/>
      <w:contextualSpacing/>
    </w:pPr>
  </w:style>
  <w:style w:type="character" w:styleId="Enfasiintensa">
    <w:name w:val="Intense Emphasis"/>
    <w:basedOn w:val="Carpredefinitoparagrafo"/>
    <w:uiPriority w:val="21"/>
    <w:qFormat/>
    <w:rsid w:val="00087C79"/>
    <w:rPr>
      <w:i/>
      <w:iCs/>
      <w:color w:val="0F4761" w:themeColor="accent1" w:themeShade="BF"/>
    </w:rPr>
  </w:style>
  <w:style w:type="paragraph" w:styleId="Citazioneintensa">
    <w:name w:val="Intense Quote"/>
    <w:basedOn w:val="Normale"/>
    <w:next w:val="Normale"/>
    <w:link w:val="CitazioneintensaCarattere"/>
    <w:uiPriority w:val="30"/>
    <w:qFormat/>
    <w:rsid w:val="00087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C79"/>
    <w:rPr>
      <w:i/>
      <w:iCs/>
      <w:color w:val="0F4761" w:themeColor="accent1" w:themeShade="BF"/>
    </w:rPr>
  </w:style>
  <w:style w:type="character" w:styleId="Riferimentointenso">
    <w:name w:val="Intense Reference"/>
    <w:basedOn w:val="Carpredefinitoparagrafo"/>
    <w:uiPriority w:val="32"/>
    <w:qFormat/>
    <w:rsid w:val="00087C79"/>
    <w:rPr>
      <w:b/>
      <w:bCs/>
      <w:smallCaps/>
      <w:color w:val="0F4761" w:themeColor="accent1" w:themeShade="BF"/>
      <w:spacing w:val="5"/>
    </w:rPr>
  </w:style>
  <w:style w:type="paragraph" w:styleId="Didascalia">
    <w:name w:val="caption"/>
    <w:basedOn w:val="Normale"/>
    <w:next w:val="Normale"/>
    <w:uiPriority w:val="35"/>
    <w:unhideWhenUsed/>
    <w:qFormat/>
    <w:rsid w:val="00C7227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1619</Words>
  <Characters>9232</Characters>
  <Application>Microsoft Office Word</Application>
  <DocSecurity>0</DocSecurity>
  <Lines>76</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Giulia Bono</dc:creator>
  <cp:keywords/>
  <dc:description/>
  <cp:lastModifiedBy>Giulia Bono</cp:lastModifiedBy>
  <cp:revision>7</cp:revision>
  <dcterms:created xsi:type="dcterms:W3CDTF">2026-05-05T08:28:00Z</dcterms:created>
  <dcterms:modified xsi:type="dcterms:W3CDTF">2026-06-30T14:07:00Z</dcterms:modified>
</cp:coreProperties>
</file>