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 Órdenes de pago</w:t>
            </w:r>
          </w:p>
        </w:tc>
      </w:tr>
      <w:tr>
        <w:tc>
          <w:tcPr/>
          <w:p>
            <w:pPr>
              <w:pStyle w:val="Compact"/>
            </w:pPr>
            <w:r>
              <w:rPr>
                <w:b/>
                <w:bCs/>
              </w:rPr>
              <w:t xml:space="preserve">Ventas</w:t>
            </w:r>
          </w:p>
        </w:tc>
        <w:tc>
          <w:tcPr/>
          <w:p>
            <w:pPr>
              <w:pStyle w:val="Compact"/>
            </w:pPr>
            <w:r>
              <w:t xml:space="preserve">Presupuestos, Ventas,</w:t>
            </w:r>
            <w:r>
              <w:t xml:space="preserve"> </w:t>
            </w:r>
            <w:r>
              <w:rPr>
                <w:b/>
                <w:bCs/>
              </w:rPr>
              <w:t xml:space="preserve">Facturas emitidas</w:t>
            </w:r>
            <w:r>
              <w:t xml:space="preserve">, Clientes, Cuenta corriente, Mailings, Precios</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odyText"/>
      </w:pPr>
      <w:r>
        <w:rPr>
          <w:b/>
          <w:bCs/>
        </w:rPr>
        <w:t xml:space="preserve">Ordenar una tabla:</w:t>
      </w:r>
      <w:r>
        <w:t xml:space="preserve"> </w:t>
      </w:r>
      <w:r>
        <w:t xml:space="preserve">hacé click en el</w:t>
      </w:r>
      <w:r>
        <w:t xml:space="preserve"> </w:t>
      </w:r>
      <w:r>
        <w:rPr>
          <w:b/>
          <w:bCs/>
        </w:rPr>
        <w:t xml:space="preserve">encabezado</w:t>
      </w:r>
      <w:r>
        <w:t xml:space="preserve"> </w:t>
      </w:r>
      <w:r>
        <w:t xml:space="preserve">de cualquier columna (Fecha, Proveedor, Total…) y la tabla se ordena por esa columna; un segundo click invierte el orden (▲/▼). Funciona en todas las tablas del sistema y se mantiene aunque la tabla se refresque.</w:t>
      </w:r>
    </w:p>
    <w:p>
      <w:pPr>
        <w:pStyle w:val="BodyText"/>
      </w:pPr>
      <w:r>
        <w:rPr>
          <w:b/>
          <w:bCs/>
        </w:rPr>
        <w:t xml:space="preserve">Filtros combinables:</w:t>
      </w:r>
      <w:r>
        <w:t xml:space="preserve"> </w:t>
      </w:r>
      <w:r>
        <w:t xml:space="preserve">en los listados con filtros (Facturas recibidas, Facturas emitidas, Órdenes de compra, Ventas) el buscador de texto, los selectores y las fechas</w:t>
      </w:r>
      <w:r>
        <w:t xml:space="preserve"> </w:t>
      </w:r>
      <w:r>
        <w:rPr>
          <w:b/>
          <w:bCs/>
        </w:rPr>
        <w:t xml:space="preserve">desde/hasta</w:t>
      </w:r>
      <w:r>
        <w:t xml:space="preserve"> </w:t>
      </w:r>
      <w:r>
        <w:t xml:space="preserve">se combinan entre sí. Los números de la barra de arriba se recalculan sobre lo filtrado.</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3"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Retenciones al pagarle:</w:t>
      </w:r>
      <w:r>
        <w:t xml:space="preserve"> </w:t>
      </w:r>
      <w:r>
        <w:t xml:space="preserve">en la ficha del proveedor (Editar) hay una sección</w:t>
      </w:r>
      <w:r>
        <w:t xml:space="preserve"> </w:t>
      </w:r>
      <w:r>
        <w:rPr>
          <w:b/>
          <w:bCs/>
        </w:rPr>
        <w:t xml:space="preserve">Retenciones al pagarle</w:t>
      </w:r>
      <w:r>
        <w:t xml:space="preserve">. Con</w:t>
      </w:r>
      <w:r>
        <w:t xml:space="preserve"> </w:t>
      </w:r>
      <w:r>
        <w:rPr>
          <w:b/>
          <w:bCs/>
        </w:rPr>
        <w:t xml:space="preserve">+ Régimen de retención</w:t>
      </w:r>
      <w:r>
        <w:t xml:space="preserve"> </w:t>
      </w:r>
      <w:r>
        <w:t xml:space="preserve">elegís qué se le retiene (por ejemplo</w:t>
      </w:r>
      <w:r>
        <w:t xml:space="preserve"> </w:t>
      </w:r>
      <w:r>
        <w:rPr>
          <w:i/>
          <w:iCs/>
        </w:rPr>
        <w:t xml:space="preserve">Ganancias · 78 · Enajenación de bienes muebles</w:t>
      </w:r>
      <w:r>
        <w:t xml:space="preserve">), si es</w:t>
      </w:r>
      <w:r>
        <w:t xml:space="preserve"> </w:t>
      </w:r>
      <w:r>
        <w:rPr>
          <w:b/>
          <w:bCs/>
        </w:rPr>
        <w:t xml:space="preserve">inscripto o no inscripto</w:t>
      </w:r>
      <w:r>
        <w:t xml:space="preserve"> </w:t>
      </w:r>
      <w:r>
        <w:t xml:space="preserve">y, si presentó un</w:t>
      </w:r>
      <w:r>
        <w:t xml:space="preserve"> </w:t>
      </w:r>
      <w:r>
        <w:rPr>
          <w:b/>
          <w:bCs/>
        </w:rPr>
        <w:t xml:space="preserve">certificado de exclusión</w:t>
      </w:r>
      <w:r>
        <w:t xml:space="preserve">, el número y hasta cuándo rige (mientras esté vigente no se le retiene). Un proveedor sin regímenes cargados no tiene retenciones. Los que sí tienen aparecen con la marca</w:t>
      </w:r>
      <w:r>
        <w:t xml:space="preserve"> </w:t>
      </w:r>
      <w:r>
        <w:rPr>
          <w:b/>
          <w:bCs/>
        </w:rPr>
        <w:t xml:space="preserve">RET</w:t>
      </w:r>
      <w:r>
        <w:t xml:space="preserve"> </w:t>
      </w:r>
      <w:r>
        <w:t xml:space="preserve">en la lista.</w:t>
      </w:r>
    </w:p>
    <w:p>
      <w:pPr>
        <w:pStyle w:val="BodyText"/>
      </w:pPr>
      <w:r>
        <w:rPr>
          <w:b/>
          <w:bCs/>
        </w:rPr>
        <w:t xml:space="preserve">Cuenta corriente del proveedor:</w:t>
      </w:r>
      <w:r>
        <w:t xml:space="preserve"> </w:t>
      </w:r>
      <w:r>
        <w:t xml:space="preserve">el botón</w:t>
      </w:r>
      <w:r>
        <w:t xml:space="preserve"> </w:t>
      </w:r>
      <w:r>
        <w:rPr>
          <w:b/>
          <w:bCs/>
        </w:rPr>
        <w:t xml:space="preserve">Cta. cte.</w:t>
      </w:r>
      <w:r>
        <w:t xml:space="preserve"> </w:t>
      </w:r>
      <w:r>
        <w:t xml:space="preserve">de cada fila abre todos sus movimientos (facturas, notas de crédito y débito, órdenes de pago) con el saldo corrido por moneda, y se puede</w:t>
      </w:r>
      <w:r>
        <w:t xml:space="preserve"> </w:t>
      </w:r>
      <w:r>
        <w:rPr>
          <w:b/>
          <w:bCs/>
        </w:rPr>
        <w:t xml:space="preserve">imprimir</w:t>
      </w:r>
      <w:r>
        <w:t xml:space="preserve"> </w:t>
      </w:r>
      <w:r>
        <w:t xml:space="preserve">o bajar a</w:t>
      </w:r>
      <w:r>
        <w:t xml:space="preserve"> </w:t>
      </w:r>
      <w:r>
        <w:rPr>
          <w:b/>
          <w:bCs/>
        </w:rPr>
        <w:t xml:space="preserve">Excel</w:t>
      </w:r>
      <w:r>
        <w:t xml:space="preserve">.</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pPr>
        <w:pStyle w:val="BodyText"/>
      </w:pPr>
      <w:r>
        <w:t xml:space="preserve">La columna</w:t>
      </w:r>
      <w:r>
        <w:t xml:space="preserve"> </w:t>
      </w:r>
      <w:r>
        <w:rPr>
          <w:b/>
          <w:bCs/>
        </w:rPr>
        <w:t xml:space="preserve">Saldo</w:t>
      </w:r>
      <w:r>
        <w:t xml:space="preserve"> </w:t>
      </w:r>
      <w:r>
        <w:t xml:space="preserve">muestra lo que falta pagar de cada factura (total − NC asociadas − lo ya imputado en órdenes de pago). Cuando llega a cero aparece</w:t>
      </w:r>
      <w:r>
        <w:t xml:space="preserve"> </w:t>
      </w:r>
      <w:r>
        <w:rPr>
          <w:b/>
          <w:bCs/>
        </w:rPr>
        <w:t xml:space="preserve">PAGADA</w:t>
      </w:r>
      <w:r>
        <w:t xml:space="preserve">. El botón</w:t>
      </w:r>
      <w:r>
        <w:t xml:space="preserve"> </w:t>
      </w:r>
      <w:r>
        <w:rPr>
          <w:b/>
          <w:bCs/>
        </w:rPr>
        <w:t xml:space="preserve">$</w:t>
      </w:r>
      <w:r>
        <w:t xml:space="preserve"> </w:t>
      </w:r>
      <w:r>
        <w:t xml:space="preserve">de la fila abre una orden de pago con esa factura ya tildada.</w:t>
      </w:r>
    </w:p>
    <w:p>
      <w:pPr>
        <w:pStyle w:val="BodyText"/>
      </w:pPr>
      <w:r>
        <w:rPr>
          <w:b/>
          <w:bCs/>
        </w:rPr>
        <w:t xml:space="preserve">Filtros e informes por proveedor y fecha:</w:t>
      </w:r>
      <w:r>
        <w:t xml:space="preserve"> </w:t>
      </w:r>
      <w:r>
        <w:t xml:space="preserve">arriba de la tabla tenés buscador de texto (número, proveedor, OC), selector de</w:t>
      </w:r>
      <w:r>
        <w:t xml:space="preserve"> </w:t>
      </w:r>
      <w:r>
        <w:rPr>
          <w:b/>
          <w:bCs/>
        </w:rPr>
        <w:t xml:space="preserve">proveedor</w:t>
      </w:r>
      <w:r>
        <w:t xml:space="preserve">, selector de</w:t>
      </w:r>
      <w:r>
        <w:t xml:space="preserve"> </w:t>
      </w:r>
      <w:r>
        <w:rPr>
          <w:b/>
          <w:bCs/>
        </w:rPr>
        <w:t xml:space="preserve">tipo</w:t>
      </w:r>
      <w:r>
        <w:t xml:space="preserve"> </w:t>
      </w:r>
      <w:r>
        <w:t xml:space="preserve">(facturas / NC / ND) y fechas</w:t>
      </w:r>
      <w:r>
        <w:t xml:space="preserve"> </w:t>
      </w:r>
      <w:r>
        <w:rPr>
          <w:b/>
          <w:bCs/>
        </w:rPr>
        <w:t xml:space="preserve">desde / hasta</w:t>
      </w:r>
      <w:r>
        <w:t xml:space="preserve"> </w:t>
      </w:r>
      <w:r>
        <w:t xml:space="preserve">(por fecha de emisión). Se combinan: por ejemplo, proveedor</w:t>
      </w:r>
      <w:r>
        <w:t xml:space="preserve"> </w:t>
      </w:r>
      <w:r>
        <w:t xml:space="preserve">“Aceros Sur”</w:t>
      </w:r>
      <w:r>
        <w:t xml:space="preserve"> </w:t>
      </w:r>
      <w:r>
        <w:t xml:space="preserve">+ agosto = todas sus facturas del mes, con el total en la barra de arriba. El botón</w:t>
      </w:r>
      <w:r>
        <w:t xml:space="preserve"> </w:t>
      </w:r>
      <w:r>
        <w:rPr>
          <w:b/>
          <w:bCs/>
        </w:rPr>
        <w:t xml:space="preserve">Excel</w:t>
      </w:r>
      <w:r>
        <w:t xml:space="preserve"> </w:t>
      </w:r>
      <w:r>
        <w:t xml:space="preserve">exporta exactamente lo que estás viendo (con saldo, match y asiento). Para ordenar, click en el encabezado de la columna.</w:t>
      </w:r>
    </w:p>
    <w:bookmarkEnd w:id="30"/>
    <w:bookmarkEnd w:id="31"/>
    <w:bookmarkStart w:id="32" w:name="órdenes-de-pago"/>
    <w:p>
      <w:pPr>
        <w:pStyle w:val="Heading3"/>
      </w:pPr>
      <w:r>
        <w:t xml:space="preserve">7.5 Órdenes de pago</w:t>
      </w:r>
    </w:p>
    <w:p>
      <w:pPr>
        <w:pStyle w:val="FirstParagraph"/>
      </w:pPr>
      <w:r>
        <w:t xml:space="preserve">Es la forma de</w:t>
      </w:r>
      <w:r>
        <w:t xml:space="preserve"> </w:t>
      </w:r>
      <w:r>
        <w:rPr>
          <w:b/>
          <w:bCs/>
        </w:rPr>
        <w:t xml:space="preserve">pagarle a un proveedor</w:t>
      </w:r>
      <w:r>
        <w:t xml:space="preserve">. Una orden de pago (OP-nnnn) tiene un proveedor,</w:t>
      </w:r>
      <w:r>
        <w:t xml:space="preserve"> </w:t>
      </w:r>
      <w:r>
        <w:rPr>
          <w:b/>
          <w:bCs/>
        </w:rPr>
        <w:t xml:space="preserve">uno o más medios</w:t>
      </w:r>
      <w:r>
        <w:t xml:space="preserve"> </w:t>
      </w:r>
      <w:r>
        <w:t xml:space="preserve">y</w:t>
      </w:r>
      <w:r>
        <w:t xml:space="preserve"> </w:t>
      </w:r>
      <w:r>
        <w:rPr>
          <w:b/>
          <w:bCs/>
        </w:rPr>
        <w:t xml:space="preserve">las facturas que cancela</w:t>
      </w:r>
      <w:r>
        <w:t xml:space="preserve">:</w:t>
      </w:r>
    </w:p>
    <w:p>
      <w:pPr>
        <w:pStyle w:val="Compact"/>
        <w:numPr>
          <w:ilvl w:val="0"/>
          <w:numId w:val="1012"/>
        </w:numPr>
      </w:pPr>
      <w:r>
        <w:rPr>
          <w:b/>
          <w:bCs/>
        </w:rPr>
        <w:t xml:space="preserve">+ Orden de pago</w:t>
      </w:r>
      <w:r>
        <w:t xml:space="preserve"> </w:t>
      </w:r>
      <w:r>
        <w:t xml:space="preserve">(o el botón $ de una factura, o Contabilidad → Cobros y pagos → Pago a proveedor).</w:t>
      </w:r>
    </w:p>
    <w:p>
      <w:pPr>
        <w:pStyle w:val="Compact"/>
        <w:numPr>
          <w:ilvl w:val="0"/>
          <w:numId w:val="1012"/>
        </w:numPr>
      </w:pPr>
      <w:r>
        <w:t xml:space="preserve">Elegí el</w:t>
      </w:r>
      <w:r>
        <w:t xml:space="preserve"> </w:t>
      </w:r>
      <w:r>
        <w:rPr>
          <w:b/>
          <w:bCs/>
        </w:rPr>
        <w:t xml:space="preserve">proveedor</w:t>
      </w:r>
      <w:r>
        <w:t xml:space="preserve">: aparecen sus</w:t>
      </w:r>
      <w:r>
        <w:t xml:space="preserve"> </w:t>
      </w:r>
      <w:r>
        <w:rPr>
          <w:b/>
          <w:bCs/>
        </w:rPr>
        <w:t xml:space="preserve">facturas pendientes</w:t>
      </w:r>
      <w:r>
        <w:t xml:space="preserve"> </w:t>
      </w:r>
      <w:r>
        <w:t xml:space="preserve">con el saldo de cada una (las vencidas en rojo). Tildá las que pagás. El monto a imputar de cada factura tildada</w:t>
      </w:r>
      <w:r>
        <w:t xml:space="preserve"> </w:t>
      </w:r>
      <w:r>
        <w:rPr>
          <w:b/>
          <w:bCs/>
        </w:rPr>
        <w:t xml:space="preserve">sigue solo al total de los medios</w:t>
      </w:r>
      <w:r>
        <w:t xml:space="preserve">: si la factura es de $121.000 y cargás una transferencia de $40.000, se imputan $40.000 y la factura queda con saldo $81.000 (abajo de la fila ves</w:t>
      </w:r>
      <w:r>
        <w:t xml:space="preserve"> </w:t>
      </w:r>
      <w:r>
        <w:t xml:space="preserve">“pago parcial · quedan…”</w:t>
      </w:r>
      <w:r>
        <w:t xml:space="preserve">). Si preferís fijar el importe a mano, escribilo en la columna</w:t>
      </w:r>
      <w:r>
        <w:t xml:space="preserve"> </w:t>
      </w:r>
      <w:r>
        <w:rPr>
          <w:b/>
          <w:bCs/>
        </w:rPr>
        <w:t xml:space="preserve">Imputar</w:t>
      </w:r>
      <w:r>
        <w:t xml:space="preserve"> </w:t>
      </w:r>
      <w:r>
        <w:t xml:space="preserve">(borrá el número para que vuelva a ser automático).</w:t>
      </w:r>
      <w:r>
        <w:t xml:space="preserve"> </w:t>
      </w:r>
      <w:r>
        <w:rPr>
          <w:b/>
          <w:bCs/>
        </w:rPr>
        <w:t xml:space="preserve">Imputar automático</w:t>
      </w:r>
      <w:r>
        <w:t xml:space="preserve"> </w:t>
      </w:r>
      <w:r>
        <w:t xml:space="preserve">reparte el total de los medios entre todas las facturas, la más vieja primero.</w:t>
      </w:r>
    </w:p>
    <w:p>
      <w:pPr>
        <w:pStyle w:val="FirstParagraph"/>
      </w:pPr>
      <w:r>
        <w:rPr>
          <w:b/>
          <w:bCs/>
        </w:rPr>
        <w:t xml:space="preserve">Pagar en partes (pago parcial):</w:t>
      </w:r>
      <w:r>
        <w:t xml:space="preserve"> </w:t>
      </w:r>
      <w:r>
        <w:t xml:space="preserve">desde el botón</w:t>
      </w:r>
      <w:r>
        <w:t xml:space="preserve"> </w:t>
      </w:r>
      <w:r>
        <w:rPr>
          <w:b/>
          <w:bCs/>
        </w:rPr>
        <w:t xml:space="preserve">Pagar</w:t>
      </w:r>
      <w:r>
        <w:t xml:space="preserve"> </w:t>
      </w:r>
      <w:r>
        <w:t xml:space="preserve">de la factura, la OP se abre con la factura tildada y el medio cargado con el saldo completo. Bajá el monto del medio a lo que pagás hoy y registrá. La factura queda marcada</w:t>
      </w:r>
      <w:r>
        <w:t xml:space="preserve"> </w:t>
      </w:r>
      <w:r>
        <w:rPr>
          <w:b/>
          <w:bCs/>
        </w:rPr>
        <w:t xml:space="preserve">PARCIAL</w:t>
      </w:r>
      <w:r>
        <w:t xml:space="preserve"> </w:t>
      </w:r>
      <w:r>
        <w:t xml:space="preserve">en la lista con lo pagado y el saldo; la próxima vez que apretás</w:t>
      </w:r>
      <w:r>
        <w:t xml:space="preserve"> </w:t>
      </w:r>
      <w:r>
        <w:rPr>
          <w:b/>
          <w:bCs/>
        </w:rPr>
        <w:t xml:space="preserve">Pagar</w:t>
      </w:r>
      <w:r>
        <w:t xml:space="preserve"> </w:t>
      </w:r>
      <w:r>
        <w:t xml:space="preserve">sale sólo el saldo que falta. Podés hacer tantas OPs como cuotas haya; cada una lleva su asiento y su PDF.</w:t>
      </w:r>
      <w:r>
        <w:t xml:space="preserve"> </w:t>
      </w:r>
      <w:r>
        <w:t xml:space="preserve">3. Cargá los</w:t>
      </w:r>
      <w:r>
        <w:t xml:space="preserve"> </w:t>
      </w:r>
      <w:r>
        <w:rPr>
          <w:b/>
          <w:bCs/>
        </w:rPr>
        <w:t xml:space="preserve">medios</w:t>
      </w:r>
      <w:r>
        <w:t xml:space="preserve">:</w:t>
      </w:r>
      <w:r>
        <w:t xml:space="preserve"> </w:t>
      </w:r>
      <w:r>
        <w:rPr>
          <w:b/>
          <w:bCs/>
        </w:rPr>
        <w:t xml:space="preserve">Transferencia</w:t>
      </w:r>
      <w:r>
        <w:t xml:space="preserve"> </w:t>
      </w:r>
      <w:r>
        <w:t xml:space="preserve">(elegís la cuenta bancaria real),</w:t>
      </w:r>
      <w:r>
        <w:t xml:space="preserve"> </w:t>
      </w:r>
      <w:r>
        <w:rPr>
          <w:b/>
          <w:bCs/>
        </w:rPr>
        <w:t xml:space="preserve">Cheque diferido</w:t>
      </w:r>
      <w:r>
        <w:t xml:space="preserve"> </w:t>
      </w:r>
      <w:r>
        <w:t xml:space="preserve">(número, banco, fecha de pago, echeq — el cheque queda registrado en Cheques como emitido/entregado),</w:t>
      </w:r>
      <w:r>
        <w:t xml:space="preserve"> </w:t>
      </w:r>
      <w:r>
        <w:rPr>
          <w:b/>
          <w:bCs/>
        </w:rPr>
        <w:t xml:space="preserve">Caja</w:t>
      </w:r>
      <w:r>
        <w:t xml:space="preserve"> </w:t>
      </w:r>
      <w:r>
        <w:t xml:space="preserve">o</w:t>
      </w:r>
      <w:r>
        <w:t xml:space="preserve"> </w:t>
      </w:r>
      <w:r>
        <w:rPr>
          <w:b/>
          <w:bCs/>
        </w:rPr>
        <w:t xml:space="preserve">Tarjeta de crédito</w:t>
      </w:r>
      <w:r>
        <w:t xml:space="preserve">. Podés combinar los que quieras: una transferencia más dos cheques para la misma factura, por ejemplo.</w:t>
      </w:r>
      <w:r>
        <w:t xml:space="preserve"> </w:t>
      </w:r>
      <w:r>
        <w:t xml:space="preserve">4. La barra de abajo muestra</w:t>
      </w:r>
      <w:r>
        <w:t xml:space="preserve"> </w:t>
      </w:r>
      <w:r>
        <w:rPr>
          <w:b/>
          <w:bCs/>
        </w:rPr>
        <w:t xml:space="preserve">Total medios</w:t>
      </w:r>
      <w:r>
        <w:t xml:space="preserve">,</w:t>
      </w:r>
      <w:r>
        <w:t xml:space="preserve"> </w:t>
      </w:r>
      <w:r>
        <w:rPr>
          <w:b/>
          <w:bCs/>
        </w:rPr>
        <w:t xml:space="preserve">Imputado</w:t>
      </w:r>
      <w:r>
        <w:t xml:space="preserve"> </w:t>
      </w:r>
      <w:r>
        <w:t xml:space="preserve">y</w:t>
      </w:r>
      <w:r>
        <w:t xml:space="preserve"> </w:t>
      </w:r>
      <w:r>
        <w:rPr>
          <w:b/>
          <w:bCs/>
        </w:rPr>
        <w:t xml:space="preserve">A cuenta</w:t>
      </w:r>
      <w:r>
        <w:t xml:space="preserve"> </w:t>
      </w:r>
      <w:r>
        <w:t xml:space="preserve">(lo que no imputaste a ninguna factura: queda como saldo a favor con el proveedor y descuenta de su deuda). Si hay diferencia el sistema te avisa antes de registrar.</w:t>
      </w:r>
      <w:r>
        <w:t xml:space="preserve"> </w:t>
      </w:r>
      <w:r>
        <w:t xml:space="preserve">5.</w:t>
      </w:r>
      <w:r>
        <w:t xml:space="preserve"> </w:t>
      </w:r>
      <w:r>
        <w:rPr>
          <w:b/>
          <w:bCs/>
        </w:rPr>
        <w:t xml:space="preserve">Registrar orden de pago</w:t>
      </w:r>
      <w:r>
        <w:t xml:space="preserve"> </w:t>
      </w:r>
      <w:r>
        <w:t xml:space="preserve">→ se arma el asiento (Proveedores contra cada medio) y te ofrece el</w:t>
      </w:r>
      <w:r>
        <w:t xml:space="preserve"> </w:t>
      </w:r>
      <w:r>
        <w:rPr>
          <w:b/>
          <w:bCs/>
        </w:rPr>
        <w:t xml:space="preserve">PDF</w:t>
      </w:r>
      <w:r>
        <w:t xml:space="preserve"> </w:t>
      </w:r>
      <w:r>
        <w:t xml:space="preserve">de la orden para entregar al proveedor con los cheques (lleva las facturas canceladas, los medios y un espacio para</w:t>
      </w:r>
      <w:r>
        <w:t xml:space="preserve"> </w:t>
      </w:r>
      <w:r>
        <w:t xml:space="preserve">“recibí conforme”</w:t>
      </w:r>
      <w:r>
        <w:t xml:space="preserve">).</w:t>
      </w:r>
    </w:p>
    <w:p>
      <w:pPr>
        <w:pStyle w:val="BodyText"/>
      </w:pPr>
      <w:r>
        <w:rPr>
          <w:b/>
          <w:bCs/>
        </w:rPr>
        <w:t xml:space="preserve">Dónde queda la orden:</w:t>
      </w:r>
      <w:r>
        <w:t xml:space="preserve"> </w:t>
      </w:r>
      <w:r>
        <w:t xml:space="preserve">en</w:t>
      </w:r>
      <w:r>
        <w:t xml:space="preserve"> </w:t>
      </w:r>
      <w:r>
        <w:rPr>
          <w:b/>
          <w:bCs/>
        </w:rPr>
        <w:t xml:space="preserve">Compras → Órdenes de pago</w:t>
      </w:r>
      <w:r>
        <w:t xml:space="preserve">, con el botón</w:t>
      </w:r>
      <w:r>
        <w:t xml:space="preserve"> </w:t>
      </w:r>
      <w:r>
        <w:rPr>
          <w:b/>
          <w:bCs/>
        </w:rPr>
        <w:t xml:space="preserve">PDF</w:t>
      </w:r>
      <w:r>
        <w:t xml:space="preserve"> </w:t>
      </w:r>
      <w:r>
        <w:t xml:space="preserve">para volver a bajarla cuando quieras. También llegás desde</w:t>
      </w:r>
      <w:r>
        <w:t xml:space="preserve"> </w:t>
      </w:r>
      <w:r>
        <w:rPr>
          <w:b/>
          <w:bCs/>
        </w:rPr>
        <w:t xml:space="preserve">Contabilidad → Cobros y pagos</w:t>
      </w:r>
      <w:r>
        <w:t xml:space="preserve"> </w:t>
      </w:r>
      <w:r>
        <w:t xml:space="preserve">(el pago muestra su número de OP y el botón</w:t>
      </w:r>
      <w:r>
        <w:t xml:space="preserve"> </w:t>
      </w:r>
      <w:r>
        <w:rPr>
          <w:b/>
          <w:bCs/>
        </w:rPr>
        <w:t xml:space="preserve">OP PDF</w:t>
      </w:r>
      <w:r>
        <w:t xml:space="preserve">), desde la</w:t>
      </w:r>
      <w:r>
        <w:t xml:space="preserve"> </w:t>
      </w:r>
      <w:r>
        <w:rPr>
          <w:b/>
          <w:bCs/>
        </w:rPr>
        <w:t xml:space="preserve">factura</w:t>
      </w:r>
      <w:r>
        <w:t xml:space="preserve"> </w:t>
      </w:r>
      <w:r>
        <w:t xml:space="preserve">(dice</w:t>
      </w:r>
      <w:r>
        <w:t xml:space="preserve"> </w:t>
      </w:r>
      <w:r>
        <w:t xml:space="preserve">“pagada con OP-nnnn”</w:t>
      </w:r>
      <w:r>
        <w:t xml:space="preserve">) y desde el</w:t>
      </w:r>
      <w:r>
        <w:t xml:space="preserve"> </w:t>
      </w:r>
      <w:r>
        <w:rPr>
          <w:b/>
          <w:bCs/>
        </w:rPr>
        <w:t xml:space="preserve">cheque</w:t>
      </w:r>
      <w:r>
        <w:t xml:space="preserve"> </w:t>
      </w:r>
      <w:r>
        <w:t xml:space="preserve">que emitió.</w:t>
      </w:r>
    </w:p>
    <w:p>
      <w:pPr>
        <w:pStyle w:val="BodyText"/>
      </w:pPr>
      <w:r>
        <w:rPr>
          <w:b/>
          <w:bCs/>
        </w:rPr>
        <w:t xml:space="preserve">Retenciones (Ganancias y otras):</w:t>
      </w:r>
      <w:r>
        <w:t xml:space="preserve"> </w:t>
      </w:r>
      <w:r>
        <w:t xml:space="preserve">si el proveedor tiene regímenes de retención cargados, la orden</w:t>
      </w:r>
      <w:r>
        <w:t xml:space="preserve"> </w:t>
      </w:r>
      <w:r>
        <w:rPr>
          <w:b/>
          <w:bCs/>
        </w:rPr>
        <w:t xml:space="preserve">calcula sola la retención</w:t>
      </w:r>
      <w:r>
        <w:t xml:space="preserve"> </w:t>
      </w:r>
      <w:r>
        <w:t xml:space="preserve">y la agrega como un renglón más entre los medios, en ámbar, con la cuenta: base del pago (sin IVA ni percepciones) + lo ya pagado en el mes − mínimo no sujeto × alícuota − lo ya retenido en el mes.</w:t>
      </w:r>
    </w:p>
    <w:p>
      <w:pPr>
        <w:pStyle w:val="Compact"/>
        <w:numPr>
          <w:ilvl w:val="0"/>
          <w:numId w:val="1013"/>
        </w:numPr>
      </w:pPr>
      <w:r>
        <w:t xml:space="preserve">Desde el botón</w:t>
      </w:r>
      <w:r>
        <w:t xml:space="preserve"> </w:t>
      </w:r>
      <w:r>
        <w:rPr>
          <w:b/>
          <w:bCs/>
        </w:rPr>
        <w:t xml:space="preserve">Pagar</w:t>
      </w:r>
      <w:r>
        <w:t xml:space="preserve"> </w:t>
      </w:r>
      <w:r>
        <w:t xml:space="preserve">de una factura, el total a cancelar es el saldo de la factura: la retención</w:t>
      </w:r>
      <w:r>
        <w:t xml:space="preserve"> </w:t>
      </w:r>
      <w:r>
        <w:rPr>
          <w:b/>
          <w:bCs/>
        </w:rPr>
        <w:t xml:space="preserve">se descuenta</w:t>
      </w:r>
      <w:r>
        <w:t xml:space="preserve"> </w:t>
      </w:r>
      <w:r>
        <w:t xml:space="preserve">de lo que transferís (factura de $1.210.000 con retención de $15.520 → transferís $1.194.480).</w:t>
      </w:r>
    </w:p>
    <w:p>
      <w:pPr>
        <w:pStyle w:val="Compact"/>
        <w:numPr>
          <w:ilvl w:val="0"/>
          <w:numId w:val="1013"/>
        </w:numPr>
      </w:pPr>
      <w:r>
        <w:t xml:space="preserve">Si escribís vos el importe del medio, ese es lo que</w:t>
      </w:r>
      <w:r>
        <w:t xml:space="preserve"> </w:t>
      </w:r>
      <w:r>
        <w:rPr>
          <w:b/>
          <w:bCs/>
        </w:rPr>
        <w:t xml:space="preserve">efectivamente pagás</w:t>
      </w:r>
      <w:r>
        <w:t xml:space="preserve"> </w:t>
      </w:r>
      <w:r>
        <w:t xml:space="preserve">y la retención se suma arriba para llegar al total cancelado.</w:t>
      </w:r>
    </w:p>
    <w:p>
      <w:pPr>
        <w:pStyle w:val="Compact"/>
        <w:numPr>
          <w:ilvl w:val="0"/>
          <w:numId w:val="1013"/>
        </w:numPr>
      </w:pPr>
      <w:r>
        <w:t xml:space="preserve">Si el pago no llega al mínimo, la orden lo avisa (</w:t>
      </w:r>
      <w:r>
        <w:t xml:space="preserve">“sin retención — no supera el mínimo no sujeto”</w:t>
      </w:r>
      <w:r>
        <w:t xml:space="preserve">) y</w:t>
      </w:r>
      <w:r>
        <w:t xml:space="preserve"> </w:t>
      </w:r>
      <w:r>
        <w:rPr>
          <w:b/>
          <w:bCs/>
        </w:rPr>
        <w:t xml:space="preserve">guarda la base</w:t>
      </w:r>
      <w:r>
        <w:t xml:space="preserve"> </w:t>
      </w:r>
      <w:r>
        <w:t xml:space="preserve">para acumularla con el próximo pago del mes.</w:t>
      </w:r>
    </w:p>
    <w:p>
      <w:pPr>
        <w:pStyle w:val="Compact"/>
        <w:numPr>
          <w:ilvl w:val="0"/>
          <w:numId w:val="1013"/>
        </w:numPr>
      </w:pPr>
      <w:r>
        <w:t xml:space="preserve">Podés</w:t>
      </w:r>
      <w:r>
        <w:t xml:space="preserve"> </w:t>
      </w:r>
      <w:r>
        <w:rPr>
          <w:b/>
          <w:bCs/>
        </w:rPr>
        <w:t xml:space="preserve">corregir el importe a mano</w:t>
      </w:r>
      <w:r>
        <w:t xml:space="preserve"> </w:t>
      </w:r>
      <w:r>
        <w:t xml:space="preserve">(queda marcado</w:t>
      </w:r>
      <w:r>
        <w:t xml:space="preserve"> </w:t>
      </w:r>
      <w:r>
        <w:t xml:space="preserve">“importe a mano”</w:t>
      </w:r>
      <w:r>
        <w:t xml:space="preserve">) o quitar la retención con la</w:t>
      </w:r>
      <w:r>
        <w:t xml:space="preserve"> </w:t>
      </w:r>
      <w:r>
        <w:rPr>
          <w:b/>
          <w:bCs/>
        </w:rPr>
        <w:t xml:space="preserve">×</w:t>
      </w:r>
      <w:r>
        <w:t xml:space="preserve">;</w:t>
      </w:r>
      <w:r>
        <w:t xml:space="preserve"> </w:t>
      </w:r>
      <w:r>
        <w:rPr>
          <w:b/>
          <w:bCs/>
        </w:rPr>
        <w:t xml:space="preserve">↻ Recalcular retenciones</w:t>
      </w:r>
      <w:r>
        <w:t xml:space="preserve"> </w:t>
      </w:r>
      <w:r>
        <w:t xml:space="preserve">vuelve al cálculo automático.</w:t>
      </w:r>
    </w:p>
    <w:p>
      <w:pPr>
        <w:pStyle w:val="Compact"/>
        <w:numPr>
          <w:ilvl w:val="0"/>
          <w:numId w:val="1013"/>
        </w:numPr>
      </w:pPr>
      <w:r>
        <w:t xml:space="preserve">Al registrar, el asiento manda la retención a la cuenta de</w:t>
      </w:r>
      <w:r>
        <w:t xml:space="preserve"> </w:t>
      </w:r>
      <w:r>
        <w:rPr>
          <w:i/>
          <w:iCs/>
        </w:rPr>
        <w:t xml:space="preserve">retenciones a depositar</w:t>
      </w:r>
      <w:r>
        <w:t xml:space="preserve"> </w:t>
      </w:r>
      <w:r>
        <w:t xml:space="preserve">y te ofrece el</w:t>
      </w:r>
      <w:r>
        <w:t xml:space="preserve"> </w:t>
      </w:r>
      <w:r>
        <w:rPr>
          <w:b/>
          <w:bCs/>
        </w:rPr>
        <w:t xml:space="preserve">certificado de retención</w:t>
      </w:r>
      <w:r>
        <w:t xml:space="preserve"> </w:t>
      </w:r>
      <w:r>
        <w:t xml:space="preserve">en PDF junto con la orden. Los certificados se numeran solos por impuesto.</w:t>
      </w:r>
    </w:p>
    <w:p>
      <w:pPr>
        <w:pStyle w:val="FirstParagraph"/>
      </w:pPr>
      <w:r>
        <w:t xml:space="preserve">En</w:t>
      </w:r>
      <w:r>
        <w:t xml:space="preserve"> </w:t>
      </w:r>
      <w:r>
        <w:rPr>
          <w:b/>
          <w:bCs/>
        </w:rPr>
        <w:t xml:space="preserve">Compras → Retenciones</w:t>
      </w:r>
      <w:r>
        <w:t xml:space="preserve"> </w:t>
      </w:r>
      <w:r>
        <w:t xml:space="preserve">está el listado mensual de todo lo retenido, con el certificado de cada una, el total a depositar por impuesto,</w:t>
      </w:r>
      <w:r>
        <w:t xml:space="preserve"> </w:t>
      </w:r>
      <w:r>
        <w:rPr>
          <w:b/>
          <w:bCs/>
        </w:rPr>
        <w:t xml:space="preserve">Excel</w:t>
      </w:r>
      <w:r>
        <w:t xml:space="preserve"> </w:t>
      </w:r>
      <w:r>
        <w:t xml:space="preserve">e</w:t>
      </w:r>
      <w:r>
        <w:t xml:space="preserve"> </w:t>
      </w:r>
      <w:r>
        <w:rPr>
          <w:b/>
          <w:bCs/>
        </w:rPr>
        <w:t xml:space="preserve">Imprimir</w:t>
      </w:r>
      <w:r>
        <w:t xml:space="preserve">. Anular la orden anula también sus retenciones.</w:t>
      </w:r>
    </w:p>
    <w:p>
      <w:pPr>
        <w:pStyle w:val="BodyText"/>
      </w:pPr>
      <w:r>
        <w:rPr>
          <w:b/>
          <w:bCs/>
        </w:rPr>
        <w:t xml:space="preserve">Moneda:</w:t>
      </w:r>
      <w:r>
        <w:t xml:space="preserve"> </w:t>
      </w:r>
      <w:r>
        <w:t xml:space="preserve">la OP puede ser en pesos o dólares. Si la factura está en otra moneda se convierte por el</w:t>
      </w:r>
      <w:r>
        <w:t xml:space="preserve"> </w:t>
      </w:r>
      <w:r>
        <w:rPr>
          <w:b/>
          <w:bCs/>
        </w:rPr>
        <w:t xml:space="preserve">TC</w:t>
      </w:r>
      <w:r>
        <w:t xml:space="preserve"> </w:t>
      </w:r>
      <w:r>
        <w:t xml:space="preserve">de la orden. Las retenciones siempre se calculan en pesos.</w:t>
      </w:r>
    </w:p>
    <w:p>
      <w:pPr>
        <w:pStyle w:val="BodyText"/>
      </w:pPr>
      <w:r>
        <w:rPr>
          <w:b/>
          <w:bCs/>
        </w:rPr>
        <w:t xml:space="preserve">Anular:</w:t>
      </w:r>
      <w:r>
        <w:t xml:space="preserve"> </w:t>
      </w:r>
      <w:r>
        <w:t xml:space="preserve">desde la lista, con motivo. El asiento queda anulado (no se borra), las facturas recuperan su saldo y los cheques que emitió la orden pasan a anulados. Si un cheque ya fue</w:t>
      </w:r>
      <w:r>
        <w:t xml:space="preserve"> </w:t>
      </w:r>
      <w:r>
        <w:rPr>
          <w:b/>
          <w:bCs/>
        </w:rPr>
        <w:t xml:space="preserve">debitado</w:t>
      </w:r>
      <w:r>
        <w:t xml:space="preserve">, la OP no se puede anular (la plata ya salió): corregilo con un asiento manual.</w:t>
      </w:r>
    </w:p>
    <w:p>
      <w:pPr>
        <w:pStyle w:val="BodyText"/>
      </w:pPr>
      <w:r>
        <w:t xml:space="preserve">La</w:t>
      </w:r>
      <w:r>
        <w:t xml:space="preserve"> </w:t>
      </w:r>
      <w:r>
        <w:rPr>
          <w:b/>
          <w:bCs/>
        </w:rPr>
        <w:t xml:space="preserve">deuda por proveedor</w:t>
      </w:r>
      <w:r>
        <w:t xml:space="preserve"> </w:t>
      </w:r>
      <w:r>
        <w:t xml:space="preserve">(tab Proveedores) y la deuda total del tab Órdenes de pago salen de las facturas con saldo menos los pagos a cuenta. El</w:t>
      </w:r>
      <w:r>
        <w:t xml:space="preserve"> </w:t>
      </w:r>
      <w:r>
        <w:rPr>
          <w:b/>
          <w:bCs/>
        </w:rPr>
        <w:t xml:space="preserve">cash-flow proyectado</w:t>
      </w:r>
      <w:r>
        <w:t xml:space="preserve"> </w:t>
      </w:r>
      <w:r>
        <w:t xml:space="preserve">del tablero y las alertas de facturas vencidas también usan el saldo real, no el total de la factura.</w:t>
      </w:r>
    </w:p>
    <w:p>
      <w:r>
        <w:pict>
          <v:rect style="width:0;height:1.5pt" o:hralign="center" o:hrstd="t" o:hr="t"/>
        </w:pict>
      </w:r>
    </w:p>
    <w:bookmarkEnd w:id="32"/>
    <w:bookmarkEnd w:id="33"/>
    <w:bookmarkStart w:id="40"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4"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4"/>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4"/>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4"/>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4"/>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4"/>
        </w:numPr>
      </w:pPr>
      <w:r>
        <w:rPr>
          <w:b/>
          <w:bCs/>
        </w:rPr>
        <w:t xml:space="preserve">Importar Excel:</w:t>
      </w:r>
      <w:r>
        <w:t xml:space="preserve"> </w:t>
      </w:r>
      <w:r>
        <w:t xml:space="preserve">para cargar muchos de una. Detecta duplicados por CUIT (o por nombre).</w:t>
      </w:r>
    </w:p>
    <w:p>
      <w:pPr>
        <w:numPr>
          <w:ilvl w:val="0"/>
          <w:numId w:val="1014"/>
        </w:numPr>
      </w:pPr>
      <w:r>
        <w:rPr>
          <w:b/>
          <w:bCs/>
        </w:rPr>
        <w:t xml:space="preserve">Ficha del cliente:</w:t>
      </w:r>
      <w:r>
        <w:t xml:space="preserve"> </w:t>
      </w:r>
      <w:r>
        <w:t xml:space="preserve">tocá el nombre para ver su historial completo (presupuestos, ventas, facturas, pagos).</w:t>
      </w:r>
    </w:p>
    <w:p>
      <w:pPr>
        <w:numPr>
          <w:ilvl w:val="0"/>
          <w:numId w:val="1014"/>
        </w:numPr>
      </w:pPr>
      <w:r>
        <w:rPr>
          <w:b/>
          <w:bCs/>
        </w:rPr>
        <w:t xml:space="preserve">Exportar:</w:t>
      </w:r>
      <w:r>
        <w:t xml:space="preserve"> </w:t>
      </w:r>
      <w:r>
        <w:t xml:space="preserve">botón</w:t>
      </w:r>
      <w:r>
        <w:t xml:space="preserve"> </w:t>
      </w:r>
      <w:r>
        <w:rPr>
          <w:b/>
          <w:bCs/>
        </w:rPr>
        <w:t xml:space="preserve">Excel</w:t>
      </w:r>
      <w:r>
        <w:t xml:space="preserve">.</w:t>
      </w:r>
    </w:p>
    <w:bookmarkEnd w:id="34"/>
    <w:bookmarkStart w:id="35"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5"/>
    <w:bookmarkStart w:id="36"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NC/ND</w:t>
      </w:r>
      <w:r>
        <w:t xml:space="preserve"> </w:t>
      </w:r>
      <w:r>
        <w:t xml:space="preserve">— emite una</w:t>
      </w:r>
      <w:r>
        <w:t xml:space="preserve"> </w:t>
      </w:r>
      <w:r>
        <w:rPr>
          <w:b/>
          <w:bCs/>
        </w:rPr>
        <w:t xml:space="preserve">nota de crédito o de débito con CAE</w:t>
      </w:r>
      <w:r>
        <w:t xml:space="preserve"> </w:t>
      </w:r>
      <w:r>
        <w:t xml:space="preserve">sobre esa factura. Elegís la clase arriba del modal:</w:t>
      </w:r>
      <w:r>
        <w:t xml:space="preserve"> </w:t>
      </w:r>
      <w:r>
        <w:t xml:space="preserve">-</w:t>
      </w:r>
      <w:r>
        <w:t xml:space="preserve"> </w:t>
      </w:r>
      <w:r>
        <w:rPr>
          <w:b/>
          <w:bCs/>
        </w:rPr>
        <w:t xml:space="preserve">Nota de crédito</w:t>
      </w:r>
      <w:r>
        <w:t xml:space="preserve"> </w:t>
      </w:r>
      <w:r>
        <w:t xml:space="preserve">(resta): devolución, error de facturación, descuento. Total o parcial; el sistema no deja acreditar más que el saldo de la factura (las NC anteriores se descuentan, las ND no).</w:t>
      </w:r>
      <w:r>
        <w:t xml:space="preserve"> </w:t>
      </w:r>
      <w:r>
        <w:t xml:space="preserve">-</w:t>
      </w:r>
      <w:r>
        <w:t xml:space="preserve"> </w:t>
      </w:r>
      <w:r>
        <w:rPr>
          <w:b/>
          <w:bCs/>
        </w:rPr>
        <w:t xml:space="preserve">Nota de débito</w:t>
      </w:r>
      <w:r>
        <w:t xml:space="preserve"> </w:t>
      </w:r>
      <w:r>
        <w:t xml:space="preserve">(suma): intereses por mora, diferencia de precio, gastos. No tiene tope.</w:t>
      </w:r>
      <w:r>
        <w:t xml:space="preserve"> </w:t>
      </w:r>
      <w:r>
        <w:t xml:space="preserve">- El asiento se arma solo y la cuenta corriente del cliente baja (NC) o sube (ND). La letra es la de la factura original.</w:t>
      </w:r>
      <w:r>
        <w:t xml:space="preserve"> </w:t>
      </w:r>
      <w:r>
        <w:t xml:space="preserve">-</w:t>
      </w:r>
      <w:r>
        <w:t xml:space="preserve"> </w:t>
      </w:r>
      <w:r>
        <w:rPr>
          <w:b/>
          <w:bCs/>
        </w:rPr>
        <w:t xml:space="preserve">Facturas directas y notas libres</w:t>
      </w:r>
      <w:r>
        <w:t xml:space="preserve"> </w:t>
      </w:r>
      <w:r>
        <w:t xml:space="preserve">(botones de la barra): una</w:t>
      </w:r>
      <w:r>
        <w:t xml:space="preserve"> </w:t>
      </w:r>
      <w:r>
        <w:rPr>
          <w:b/>
          <w:bCs/>
        </w:rPr>
        <w:t xml:space="preserve">factura directa</w:t>
      </w:r>
      <w:r>
        <w:t xml:space="preserve"> </w:t>
      </w:r>
      <w:r>
        <w:t xml:space="preserve">se emite sin venta (ver más abajo) y desde su fila en</w:t>
      </w:r>
      <w:r>
        <w:t xml:space="preserve"> </w:t>
      </w:r>
      <w:r>
        <w:rPr>
          <w:b/>
          <w:bCs/>
        </w:rPr>
        <w:t xml:space="preserve">Facturas emitidas</w:t>
      </w:r>
      <w:r>
        <w:t xml:space="preserve"> </w:t>
      </w:r>
      <w:r>
        <w:t xml:space="preserve">(sección 8.4) también podés sacar su NC/ND.</w:t>
      </w:r>
      <w:r>
        <w:t xml:space="preserve"> </w:t>
      </w:r>
      <w:r>
        <w:rPr>
          <w:b/>
          <w:bCs/>
        </w:rPr>
        <w:t xml:space="preserve">+ NC/ND libre</w:t>
      </w:r>
      <w:r>
        <w:t xml:space="preserve"> </w:t>
      </w:r>
      <w:r>
        <w:t xml:space="preserve">emite una nota que</w:t>
      </w:r>
      <w:r>
        <w:t xml:space="preserve"> </w:t>
      </w:r>
      <w:r>
        <w:rPr>
          <w:b/>
          <w:bCs/>
        </w:rPr>
        <w:t xml:space="preserve">no corrige ninguna factura del ERP</w:t>
      </w:r>
      <w:r>
        <w:t xml:space="preserve">: ARCA exige asociarla a un</w:t>
      </w:r>
      <w:r>
        <w:t xml:space="preserve"> </w:t>
      </w:r>
      <w:r>
        <w:rPr>
          <w:b/>
          <w:bCs/>
        </w:rPr>
        <w:t xml:space="preserve">período</w:t>
      </w:r>
      <w:r>
        <w:t xml:space="preserve"> </w:t>
      </w:r>
      <w:r>
        <w:t xml:space="preserve">(desde/hasta: descuentos por volumen, intereses del mes, ajustes globales) o a un</w:t>
      </w:r>
      <w:r>
        <w:t xml:space="preserve"> </w:t>
      </w:r>
      <w:r>
        <w:rPr>
          <w:b/>
          <w:bCs/>
        </w:rPr>
        <w:t xml:space="preserve">comprobante propio</w:t>
      </w:r>
      <w:r>
        <w:t xml:space="preserve"> </w:t>
      </w:r>
      <w:r>
        <w:t xml:space="preserve">emitido fuera del sistema (punto de venta y número de esa factura, misma letra). Elegís cliente, tipo, moneda e ítems con concepto libre, igual que en la factura directa.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6"/>
    <w:bookmarkStart w:id="37" w:name="facturas-emitidas"/>
    <w:p>
      <w:pPr>
        <w:pStyle w:val="Heading3"/>
      </w:pPr>
      <w:r>
        <w:t xml:space="preserve">8.4 Facturas emitidas</w:t>
      </w:r>
    </w:p>
    <w:p>
      <w:pPr>
        <w:pStyle w:val="FirstParagraph"/>
      </w:pPr>
      <w:r>
        <w:t xml:space="preserve">Pestaña</w:t>
      </w:r>
      <w:r>
        <w:t xml:space="preserve"> </w:t>
      </w:r>
      <w:r>
        <w:rPr>
          <w:b/>
          <w:bCs/>
        </w:rPr>
        <w:t xml:space="preserve">Ventas → Facturas emitidas</w:t>
      </w:r>
      <w:r>
        <w:t xml:space="preserve">: el listado único de</w:t>
      </w:r>
      <w:r>
        <w:t xml:space="preserve"> </w:t>
      </w:r>
      <w:r>
        <w:rPr>
          <w:b/>
          <w:bCs/>
        </w:rPr>
        <w:t xml:space="preserve">todo lo que salió con CAE</w:t>
      </w:r>
      <w:r>
        <w:t xml:space="preserve">: facturas de ventas, facturas directas, notas de crédito y notas de débito (sobre factura o libres). Antes esto estaba repartido entre el botón CAE de cada venta y el modal</w:t>
      </w:r>
      <w:r>
        <w:t xml:space="preserve"> </w:t>
      </w:r>
      <w:r>
        <w:t xml:space="preserve">“Ver facturas directas”</w:t>
      </w:r>
      <w:r>
        <w:t xml:space="preserve">; ahora está todo acá.</w:t>
      </w:r>
    </w:p>
    <w:p>
      <w:pPr>
        <w:pStyle w:val="Compact"/>
        <w:numPr>
          <w:ilvl w:val="0"/>
          <w:numId w:val="1015"/>
        </w:numPr>
      </w:pPr>
      <w:r>
        <w:rPr>
          <w:b/>
          <w:bCs/>
        </w:rPr>
        <w:t xml:space="preserve">Filtros:</w:t>
      </w:r>
      <w:r>
        <w:t xml:space="preserve"> </w:t>
      </w:r>
      <w:r>
        <w:t xml:space="preserve">buscador (cliente, CUIT, número, CAE, remito),</w:t>
      </w:r>
      <w:r>
        <w:t xml:space="preserve"> </w:t>
      </w:r>
      <w:r>
        <w:rPr>
          <w:b/>
          <w:bCs/>
        </w:rPr>
        <w:t xml:space="preserve">cliente</w:t>
      </w:r>
      <w:r>
        <w:t xml:space="preserve">,</w:t>
      </w:r>
      <w:r>
        <w:t xml:space="preserve"> </w:t>
      </w:r>
      <w:r>
        <w:rPr>
          <w:b/>
          <w:bCs/>
        </w:rPr>
        <w:t xml:space="preserve">tipo</w:t>
      </w:r>
      <w:r>
        <w:t xml:space="preserve"> </w:t>
      </w:r>
      <w:r>
        <w:t xml:space="preserve">(facturas / NC / ND) y</w:t>
      </w:r>
      <w:r>
        <w:t xml:space="preserve"> </w:t>
      </w:r>
      <w:r>
        <w:rPr>
          <w:b/>
          <w:bCs/>
        </w:rPr>
        <w:t xml:space="preserve">desde / hasta</w:t>
      </w:r>
      <w:r>
        <w:t xml:space="preserve">. Se combinan; la barra de arriba muestra comprobantes, facturado, NC, ND y</w:t>
      </w:r>
      <w:r>
        <w:t xml:space="preserve"> </w:t>
      </w:r>
      <w:r>
        <w:rPr>
          <w:b/>
          <w:bCs/>
        </w:rPr>
        <w:t xml:space="preserve">neto</w:t>
      </w:r>
      <w:r>
        <w:t xml:space="preserve"> </w:t>
      </w:r>
      <w:r>
        <w:t xml:space="preserve">(facturas − NC + ND) de lo filtrado. Ejemplo: cliente YPF + trimestre = cuánto le facturaste neto.</w:t>
      </w:r>
    </w:p>
    <w:p>
      <w:pPr>
        <w:pStyle w:val="Compact"/>
        <w:numPr>
          <w:ilvl w:val="0"/>
          <w:numId w:val="1015"/>
        </w:numPr>
      </w:pPr>
      <w:r>
        <w:rPr>
          <w:b/>
          <w:bCs/>
        </w:rPr>
        <w:t xml:space="preserve">Columnas:</w:t>
      </w:r>
      <w:r>
        <w:t xml:space="preserve"> </w:t>
      </w:r>
      <w:r>
        <w:t xml:space="preserve">fecha, comprobante (FA/NC/ND con letra, punto de venta y número), cliente (click → ficha), CUIT,</w:t>
      </w:r>
      <w:r>
        <w:t xml:space="preserve"> </w:t>
      </w:r>
      <w:r>
        <w:rPr>
          <w:b/>
          <w:bCs/>
        </w:rPr>
        <w:t xml:space="preserve">origen</w:t>
      </w:r>
      <w:r>
        <w:t xml:space="preserve"> </w:t>
      </w:r>
      <w:r>
        <w:t xml:space="preserve">(remito de la venta con link,</w:t>
      </w:r>
      <w:r>
        <w:t xml:space="preserve"> </w:t>
      </w:r>
      <w:r>
        <w:t xml:space="preserve">“Directa”</w:t>
      </w:r>
      <w:r>
        <w:t xml:space="preserve">, o sobre qué factura / período / comprobante externo va la nota), neto, IVA, total (las NC en rojo y en negativo), CAE y</w:t>
      </w:r>
      <w:r>
        <w:t xml:space="preserve"> </w:t>
      </w:r>
      <w:r>
        <w:rPr>
          <w:b/>
          <w:bCs/>
        </w:rPr>
        <w:t xml:space="preserve">asiento</w:t>
      </w:r>
      <w:r>
        <w:t xml:space="preserve"> </w:t>
      </w:r>
      <w:r>
        <w:t xml:space="preserve">(click → asiento; si dice</w:t>
      </w:r>
      <w:r>
        <w:t xml:space="preserve"> </w:t>
      </w:r>
      <w:r>
        <w:t xml:space="preserve">“sin asiento”</w:t>
      </w:r>
      <w:r>
        <w:t xml:space="preserve">, usá</w:t>
      </w:r>
      <w:r>
        <w:t xml:space="preserve"> </w:t>
      </w:r>
      <w:r>
        <w:rPr>
          <w:b/>
          <w:bCs/>
        </w:rPr>
        <w:t xml:space="preserve">Regenerar asientos</w:t>
      </w:r>
      <w:r>
        <w:t xml:space="preserve"> </w:t>
      </w:r>
      <w:r>
        <w:t xml:space="preserve">en Ventas).</w:t>
      </w:r>
    </w:p>
    <w:p>
      <w:pPr>
        <w:pStyle w:val="Compact"/>
        <w:numPr>
          <w:ilvl w:val="0"/>
          <w:numId w:val="1015"/>
        </w:numPr>
      </w:pPr>
      <w:r>
        <w:rPr>
          <w:b/>
          <w:bCs/>
        </w:rPr>
        <w:t xml:space="preserve">Acciones:</w:t>
      </w:r>
      <w:r>
        <w:t xml:space="preserve"> </w:t>
      </w:r>
      <w:r>
        <w:rPr>
          <w:b/>
          <w:bCs/>
        </w:rPr>
        <w:t xml:space="preserve">Ver CAE</w:t>
      </w:r>
      <w:r>
        <w:t xml:space="preserve"> </w:t>
      </w:r>
      <w:r>
        <w:t xml:space="preserve">(muestra número, CAE y vencimiento, y ofrece abrir la página de</w:t>
      </w:r>
      <w:r>
        <w:t xml:space="preserve"> </w:t>
      </w:r>
      <w:r>
        <w:rPr>
          <w:b/>
          <w:bCs/>
        </w:rPr>
        <w:t xml:space="preserve">Constatación de Comprobantes</w:t>
      </w:r>
      <w:r>
        <w:t xml:space="preserve"> </w:t>
      </w:r>
      <w:r>
        <w:t xml:space="preserve">de ARCA con los datos precargados: escribís el captcha y ARCA confirma que el comprobante está autorizado) y</w:t>
      </w:r>
      <w:r>
        <w:t xml:space="preserve"> </w:t>
      </w:r>
      <w:r>
        <w:rPr>
          <w:b/>
          <w:bCs/>
        </w:rPr>
        <w:t xml:space="preserve">NC/ND</w:t>
      </w:r>
      <w:r>
        <w:t xml:space="preserve"> </w:t>
      </w:r>
      <w:r>
        <w:t xml:space="preserve">sobre cualquier factura. El ERP todavía</w:t>
      </w:r>
      <w:r>
        <w:t xml:space="preserve"> </w:t>
      </w:r>
      <w:r>
        <w:rPr>
          <w:b/>
          <w:bCs/>
        </w:rPr>
        <w:t xml:space="preserve">no arma el PDF de la factura</w:t>
      </w:r>
      <w:r>
        <w:t xml:space="preserve"> </w:t>
      </w:r>
      <w:r>
        <w:t xml:space="preserve">para mandar al cliente.</w:t>
      </w:r>
    </w:p>
    <w:p>
      <w:pPr>
        <w:pStyle w:val="Compact"/>
        <w:numPr>
          <w:ilvl w:val="0"/>
          <w:numId w:val="1015"/>
        </w:numPr>
      </w:pPr>
      <w:r>
        <w:rPr>
          <w:b/>
          <w:bCs/>
        </w:rPr>
        <w:t xml:space="preserve">Si ARCA rechaza un comprobante</w:t>
      </w:r>
      <w:r>
        <w:t xml:space="preserve">, el cartel rojo muestra el</w:t>
      </w:r>
      <w:r>
        <w:t xml:space="preserve"> </w:t>
      </w:r>
      <w:r>
        <w:rPr>
          <w:b/>
          <w:bCs/>
        </w:rPr>
        <w:t xml:space="preserve">código y el motivo</w:t>
      </w:r>
      <w:r>
        <w:t xml:space="preserve"> </w:t>
      </w:r>
      <w:r>
        <w:t xml:space="preserve">que devolvió ARCA (ej.:</w:t>
      </w:r>
      <w:r>
        <w:t xml:space="preserve"> </w:t>
      </w:r>
      <w:r>
        <w:rPr>
          <w:rStyle w:val="VerbatimChar"/>
        </w:rPr>
        <w:t xml:space="preserve">[10247] La CUIT receptora informada está inactiva o es inválida</w:t>
      </w:r>
      <w:r>
        <w:t xml:space="preserve">). Corregí lo que indica (CUIT o condición fiscal del cliente en su ficha, importes) y volvé a facturar: un rechazo no consume número ni CAE.</w:t>
      </w:r>
    </w:p>
    <w:p>
      <w:pPr>
        <w:pStyle w:val="Compact"/>
        <w:numPr>
          <w:ilvl w:val="0"/>
          <w:numId w:val="1015"/>
        </w:numPr>
      </w:pPr>
      <w:r>
        <w:rPr>
          <w:b/>
          <w:bCs/>
        </w:rPr>
        <w:t xml:space="preserve">Dónde ver una factura en ARCA:</w:t>
      </w:r>
      <w:r>
        <w:t xml:space="preserve"> </w:t>
      </w:r>
      <w:r>
        <w:t xml:space="preserve">las emitidas por el ERP</w:t>
      </w:r>
      <w:r>
        <w:t xml:space="preserve"> </w:t>
      </w:r>
      <w:r>
        <w:rPr>
          <w:b/>
          <w:bCs/>
        </w:rPr>
        <w:t xml:space="preserve">no</w:t>
      </w:r>
      <w:r>
        <w:t xml:space="preserve"> </w:t>
      </w:r>
      <w:r>
        <w:t xml:space="preserve">aparecen en</w:t>
      </w:r>
      <w:r>
        <w:t xml:space="preserve"> </w:t>
      </w:r>
      <w:r>
        <w:t xml:space="preserve">“Comprobantes en línea”</w:t>
      </w:r>
      <w:r>
        <w:t xml:space="preserve">; aparecen en</w:t>
      </w:r>
      <w:r>
        <w:t xml:space="preserve"> </w:t>
      </w:r>
      <w:r>
        <w:rPr>
          <w:b/>
          <w:bCs/>
        </w:rPr>
        <w:t xml:space="preserve">Mis Comprobantes → Emitidos</w:t>
      </w:r>
      <w:r>
        <w:t xml:space="preserve"> </w:t>
      </w:r>
      <w:r>
        <w:t xml:space="preserve">(punto de venta 4), normalmente</w:t>
      </w:r>
      <w:r>
        <w:t xml:space="preserve"> </w:t>
      </w:r>
      <w:r>
        <w:rPr>
          <w:b/>
          <w:bCs/>
        </w:rPr>
        <w:t xml:space="preserve">al día siguiente</w:t>
      </w:r>
      <w:r>
        <w:t xml:space="preserve">.</w:t>
      </w:r>
    </w:p>
    <w:p>
      <w:pPr>
        <w:pStyle w:val="Compact"/>
        <w:numPr>
          <w:ilvl w:val="0"/>
          <w:numId w:val="1015"/>
        </w:numPr>
      </w:pPr>
      <w:r>
        <w:rPr>
          <w:b/>
          <w:bCs/>
        </w:rPr>
        <w:t xml:space="preserve">Excel:</w:t>
      </w:r>
      <w:r>
        <w:t xml:space="preserve"> </w:t>
      </w:r>
      <w:r>
        <w:t xml:space="preserve">exporta el listado filtrado. Para ordenar, click en el encabezado de la columna.</w:t>
      </w:r>
    </w:p>
    <w:p>
      <w:pPr>
        <w:pStyle w:val="Compact"/>
        <w:numPr>
          <w:ilvl w:val="0"/>
          <w:numId w:val="1015"/>
        </w:numPr>
      </w:pPr>
      <w:r>
        <w:t xml:space="preserve">Los botones</w:t>
      </w:r>
      <w:r>
        <w:t xml:space="preserve"> </w:t>
      </w:r>
      <w:r>
        <w:rPr>
          <w:b/>
          <w:bCs/>
        </w:rPr>
        <w:t xml:space="preserve">+ Factura directa</w:t>
      </w:r>
      <w:r>
        <w:t xml:space="preserve"> </w:t>
      </w:r>
      <w:r>
        <w:t xml:space="preserve">y</w:t>
      </w:r>
      <w:r>
        <w:t xml:space="preserve"> </w:t>
      </w:r>
      <w:r>
        <w:rPr>
          <w:b/>
          <w:bCs/>
        </w:rPr>
        <w:t xml:space="preserve">+ NC/ND libre</w:t>
      </w:r>
      <w:r>
        <w:t xml:space="preserve"> </w:t>
      </w:r>
      <w:r>
        <w:t xml:space="preserve">también están acá.</w:t>
      </w:r>
    </w:p>
    <w:bookmarkEnd w:id="37"/>
    <w:bookmarkStart w:id="38" w:name="cuenta-corriente"/>
    <w:p>
      <w:pPr>
        <w:pStyle w:val="Heading3"/>
      </w:pPr>
      <w:r>
        <w:t xml:space="preserve">8.5 Cuenta corriente</w:t>
      </w:r>
    </w:p>
    <w:p>
      <w:pPr>
        <w:pStyle w:val="FirstParagraph"/>
      </w:pPr>
      <w:r>
        <w:t xml:space="preserve">Muestra cuánto te debe cada cliente y desde hace cuánto.</w:t>
      </w:r>
    </w:p>
    <w:p>
      <w:pPr>
        <w:pStyle w:val="Compact"/>
        <w:numPr>
          <w:ilvl w:val="0"/>
          <w:numId w:val="1016"/>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6"/>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6"/>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6"/>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8"/>
    <w:bookmarkStart w:id="39" w:name="Xf0886934132c9b4757c37c042c9c0a13efdc437"/>
    <w:p>
      <w:pPr>
        <w:pStyle w:val="Heading3"/>
      </w:pPr>
      <w:r>
        <w:t xml:space="preserve">8.6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9"/>
    <w:bookmarkEnd w:id="40"/>
    <w:bookmarkStart w:id="43" w:name="análisis-costos-y-trazabilidad"/>
    <w:p>
      <w:pPr>
        <w:pStyle w:val="Heading2"/>
      </w:pPr>
      <w:r>
        <w:t xml:space="preserve">9. Análisis (costos y trazabilidad)</w:t>
      </w:r>
    </w:p>
    <w:bookmarkStart w:id="41"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7"/>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7"/>
        </w:numPr>
      </w:pPr>
      <w:r>
        <w:t xml:space="preserve">Tocá</w:t>
      </w:r>
      <w:r>
        <w:t xml:space="preserve"> </w:t>
      </w:r>
      <w:r>
        <w:rPr>
          <w:b/>
          <w:bCs/>
        </w:rPr>
        <w:t xml:space="preserve">↻ Recalcular</w:t>
      </w:r>
      <w:r>
        <w:t xml:space="preserve">.</w:t>
      </w:r>
    </w:p>
    <w:p>
      <w:pPr>
        <w:pStyle w:val="Compact"/>
        <w:numPr>
          <w:ilvl w:val="0"/>
          <w:numId w:val="1017"/>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41"/>
    <w:bookmarkStart w:id="42"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2"/>
    <w:bookmarkEnd w:id="43"/>
    <w:bookmarkStart w:id="50"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4"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4"/>
    <w:bookmarkStart w:id="45"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5"/>
    <w:bookmarkStart w:id="46"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6"/>
    <w:bookmarkStart w:id="47"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7"/>
    <w:bookmarkStart w:id="48"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8"/>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8"/>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8"/>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8"/>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8"/>
    <w:bookmarkStart w:id="49"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9"/>
    <w:bookmarkEnd w:id="50"/>
    <w:bookmarkStart w:id="68"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51"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9"/>
        </w:numPr>
      </w:pPr>
      <w:r>
        <w:rPr>
          <w:b/>
          <w:bCs/>
        </w:rPr>
        <w:t xml:space="preserve">Expandir / Colapsar</w:t>
      </w:r>
      <w:r>
        <w:t xml:space="preserve"> </w:t>
      </w:r>
      <w:r>
        <w:t xml:space="preserve">los grupos.</w:t>
      </w:r>
    </w:p>
    <w:p>
      <w:pPr>
        <w:pStyle w:val="Compact"/>
        <w:numPr>
          <w:ilvl w:val="0"/>
          <w:numId w:val="1019"/>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9"/>
        </w:numPr>
      </w:pPr>
      <w:r>
        <w:t xml:space="preserve">Filtrá por tipo, activa o ajustable.</w:t>
      </w:r>
    </w:p>
    <w:bookmarkEnd w:id="51"/>
    <w:bookmarkStart w:id="52"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2"/>
    <w:bookmarkStart w:id="53"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20"/>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 </w:t>
      </w:r>
      <w:r>
        <w:t xml:space="preserve">(esta última abre directamente una</w:t>
      </w:r>
      <w:r>
        <w:t xml:space="preserve"> </w:t>
      </w:r>
      <w:r>
        <w:rPr>
          <w:b/>
          <w:bCs/>
        </w:rPr>
        <w:t xml:space="preserve">orden de pago</w:t>
      </w:r>
      <w:r>
        <w:t xml:space="preserve"> </w:t>
      </w:r>
      <w:r>
        <w:t xml:space="preserve">— ver 7.5 — con medios múltiples e imputación a facturas).</w:t>
      </w:r>
    </w:p>
    <w:p>
      <w:pPr>
        <w:pStyle w:val="Compact"/>
        <w:numPr>
          <w:ilvl w:val="0"/>
          <w:numId w:val="1020"/>
        </w:numPr>
      </w:pPr>
      <w:r>
        <w:t xml:space="preserve">Para un cobro completá</w:t>
      </w:r>
      <w:r>
        <w:t xml:space="preserve"> </w:t>
      </w:r>
      <w:r>
        <w:rPr>
          <w:b/>
          <w:bCs/>
        </w:rPr>
        <w:t xml:space="preserve">Fecha</w:t>
      </w:r>
      <w:r>
        <w:t xml:space="preserve">,</w:t>
      </w:r>
      <w:r>
        <w:t xml:space="preserve"> </w:t>
      </w:r>
      <w:r>
        <w:rPr>
          <w:b/>
          <w:bCs/>
        </w:rPr>
        <w:t xml:space="preserve">Cliente</w:t>
      </w:r>
      <w:r>
        <w:t xml:space="preserve">,</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20"/>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y el cobro se imputa</w:t>
      </w:r>
      <w:r>
        <w:t xml:space="preserve"> </w:t>
      </w:r>
      <w:r>
        <w:rPr>
          <w:b/>
          <w:bCs/>
        </w:rPr>
        <w:t xml:space="preserve">FIFO</w:t>
      </w:r>
      <w:r>
        <w:t xml:space="preserve"> </w:t>
      </w:r>
      <w:r>
        <w:t xml:space="preserve">a las facturas más viejas. Los pagos hechos por orden de pago aparecen en la lista de</w:t>
      </w:r>
      <w:r>
        <w:t xml:space="preserve"> </w:t>
      </w:r>
      <w:r>
        <w:t xml:space="preserve">“Últimos movimientos”</w:t>
      </w:r>
      <w:r>
        <w:t xml:space="preserve"> </w:t>
      </w:r>
      <w:r>
        <w:t xml:space="preserve">pero se anulan desde Compras → Órdenes de pago.</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p>
      <w:pPr>
        <w:pStyle w:val="BodyText"/>
      </w:pPr>
      <w:r>
        <w:rPr>
          <w:b/>
          <w:bCs/>
        </w:rPr>
        <w:t xml:space="preserve">Recibo de cobranza:</w:t>
      </w:r>
      <w:r>
        <w:t xml:space="preserve"> </w:t>
      </w:r>
      <w:r>
        <w:t xml:space="preserve">al registrar un cobro el sistema ofrece el</w:t>
      </w:r>
      <w:r>
        <w:t xml:space="preserve"> </w:t>
      </w:r>
      <w:r>
        <w:rPr>
          <w:b/>
          <w:bCs/>
        </w:rPr>
        <w:t xml:space="preserve">recibo en PDF</w:t>
      </w:r>
      <w:r>
        <w:t xml:space="preserve"> </w:t>
      </w:r>
      <w:r>
        <w:t xml:space="preserve">para el cliente (número REC, valores recibidos incluyendo retenciones, total). Después queda en la lista de movimientos, botón</w:t>
      </w:r>
      <w:r>
        <w:t xml:space="preserve"> </w:t>
      </w:r>
      <w:r>
        <w:rPr>
          <w:b/>
          <w:bCs/>
        </w:rPr>
        <w:t xml:space="preserve">Recibo</w:t>
      </w:r>
      <w:r>
        <w:t xml:space="preserve">.</w:t>
      </w:r>
    </w:p>
    <w:p>
      <w:pPr>
        <w:pStyle w:val="BodyText"/>
      </w:pPr>
      <w:r>
        <w:rPr>
          <w:b/>
          <w:bCs/>
        </w:rPr>
        <w:t xml:space="preserve">Movimientos:</w:t>
      </w:r>
      <w:r>
        <w:t xml:space="preserve"> </w:t>
      </w:r>
      <w:r>
        <w:t xml:space="preserve">la lista tiene buscador, filtro cobros/pagos y fechas. Cada fila lleva al</w:t>
      </w:r>
      <w:r>
        <w:t xml:space="preserve"> </w:t>
      </w:r>
      <w:r>
        <w:rPr>
          <w:b/>
          <w:bCs/>
        </w:rPr>
        <w:t xml:space="preserve">asiento</w:t>
      </w:r>
      <w:r>
        <w:t xml:space="preserve"> </w:t>
      </w:r>
      <w:r>
        <w:t xml:space="preserve">(#N) y, si el pago es una orden de pago, a la</w:t>
      </w:r>
      <w:r>
        <w:t xml:space="preserve"> </w:t>
      </w:r>
      <w:r>
        <w:rPr>
          <w:b/>
          <w:bCs/>
        </w:rPr>
        <w:t xml:space="preserve">OP</w:t>
      </w:r>
      <w:r>
        <w:t xml:space="preserve"> </w:t>
      </w:r>
      <w:r>
        <w:t xml:space="preserve">y su PDF. Los anulados quedan a la vista, marcados.</w:t>
      </w:r>
    </w:p>
    <w:p>
      <w:pPr>
        <w:pStyle w:val="BodyText"/>
      </w:pPr>
      <w:r>
        <w:rPr>
          <w:b/>
          <w:bCs/>
        </w:rPr>
        <w:t xml:space="preserve">Retenciones sufridas:</w:t>
      </w:r>
      <w:r>
        <w:t xml:space="preserve"> </w:t>
      </w:r>
      <w:r>
        <w:t xml:space="preserve">al pie,</w:t>
      </w:r>
      <w:r>
        <w:t xml:space="preserve"> </w:t>
      </w:r>
      <w:r>
        <w:rPr>
          <w:b/>
          <w:bCs/>
        </w:rPr>
        <w:t xml:space="preserve">Ver certificados del mes</w:t>
      </w:r>
      <w:r>
        <w:t xml:space="preserve"> </w:t>
      </w:r>
      <w:r>
        <w:t xml:space="preserve">lista las retenciones que te practicaron los clientes (las de cobros anulados aparecen tachadas y no suman).</w:t>
      </w:r>
    </w:p>
    <w:bookmarkEnd w:id="53"/>
    <w:bookmarkStart w:id="54"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4"/>
    <w:bookmarkStart w:id="55"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r>
        <w:t xml:space="preserve"> </w:t>
      </w:r>
      <w:r>
        <w:rPr>
          <w:b/>
          <w:bCs/>
        </w:rPr>
        <w:t xml:space="preserve">Todas se pueden imprimir:</w:t>
      </w:r>
    </w:p>
    <w:p>
      <w:pPr>
        <w:pStyle w:val="Compact"/>
        <w:numPr>
          <w:ilvl w:val="0"/>
          <w:numId w:val="1021"/>
        </w:numPr>
      </w:pPr>
      <w:r>
        <w:rPr>
          <w:b/>
          <w:bCs/>
        </w:rPr>
        <w:t xml:space="preserve">Libro diario</w:t>
      </w:r>
      <w:r>
        <w:t xml:space="preserve"> </w:t>
      </w:r>
      <w:r>
        <w:t xml:space="preserve">y</w:t>
      </w:r>
      <w:r>
        <w:t xml:space="preserve"> </w:t>
      </w:r>
      <w:r>
        <w:rPr>
          <w:b/>
          <w:bCs/>
        </w:rPr>
        <w:t xml:space="preserve">Libro mayor</w:t>
      </w:r>
      <w:r>
        <w:t xml:space="preserve"> </w:t>
      </w:r>
      <w:r>
        <w:t xml:space="preserve">tienen el botón</w:t>
      </w:r>
      <w:r>
        <w:t xml:space="preserve"> </w:t>
      </w:r>
      <w:r>
        <w:rPr>
          <w:b/>
          <w:bCs/>
        </w:rPr>
        <w:t xml:space="preserve">Imprimir / PDF</w:t>
      </w:r>
      <w:r>
        <w:t xml:space="preserve">: arma el libro con razón social y CUIT en cada hoja,</w:t>
      </w:r>
      <w:r>
        <w:t xml:space="preserve"> </w:t>
      </w:r>
      <w:r>
        <w:rPr>
          <w:b/>
          <w:bCs/>
        </w:rPr>
        <w:t xml:space="preserve">hojas numeradas</w:t>
      </w:r>
      <w:r>
        <w:t xml:space="preserve"> </w:t>
      </w:r>
      <w:r>
        <w:t xml:space="preserve">y</w:t>
      </w:r>
      <w:r>
        <w:t xml:space="preserve"> </w:t>
      </w:r>
      <w:r>
        <w:rPr>
          <w:b/>
          <w:bCs/>
        </w:rPr>
        <w:t xml:space="preserve">transporte</w:t>
      </w:r>
      <w:r>
        <w:t xml:space="preserve"> </w:t>
      </w:r>
      <w:r>
        <w:t xml:space="preserve">de debe y haber de una hoja a la siguiente. El mayor imprime la cuenta elegida (arrancando del saldo anterior si pusiste</w:t>
      </w:r>
      <w:r>
        <w:t xml:space="preserve"> </w:t>
      </w:r>
      <w:r>
        <w:t xml:space="preserve">“Desde”</w:t>
      </w:r>
      <w:r>
        <w:t xml:space="preserve">), o todas las cuentas con movimientos si no elegiste ninguna.</w:t>
      </w:r>
      <w:r>
        <w:t xml:space="preserve"> </w:t>
      </w:r>
      <w:r>
        <w:rPr>
          <w:b/>
          <w:bCs/>
        </w:rPr>
        <w:t xml:space="preserve">Excel (CSV)</w:t>
      </w:r>
      <w:r>
        <w:t xml:space="preserve"> </w:t>
      </w:r>
      <w:r>
        <w:t xml:space="preserve">baja lo mismo en planilla.</w:t>
      </w:r>
    </w:p>
    <w:p>
      <w:pPr>
        <w:pStyle w:val="Compact"/>
        <w:numPr>
          <w:ilvl w:val="0"/>
          <w:numId w:val="1021"/>
        </w:numPr>
      </w:pPr>
      <w:r>
        <w:t xml:space="preserve">El resto de las pantallas (balances, estado de resultados, ratios, conciliación, cheques, cobros y pagos, cuenta corriente, plan de cuentas, stock, etc.) tienen arriba</w:t>
      </w:r>
      <w:r>
        <w:t xml:space="preserve"> </w:t>
      </w:r>
      <w:r>
        <w:rPr>
          <w:b/>
          <w:bCs/>
        </w:rPr>
        <w:t xml:space="preserve">Imprimir / PDF</w:t>
      </w:r>
      <w:r>
        <w:t xml:space="preserve"> </w:t>
      </w:r>
      <w:r>
        <w:t xml:space="preserve">y</w:t>
      </w:r>
      <w:r>
        <w:t xml:space="preserve"> </w:t>
      </w:r>
      <w:r>
        <w:rPr>
          <w:b/>
          <w:bCs/>
        </w:rPr>
        <w:t xml:space="preserve">Excel (CSV)</w:t>
      </w:r>
      <w:r>
        <w:t xml:space="preserve">, que sacan lo que estás viendo con los filtros aplicados.</w:t>
      </w:r>
    </w:p>
    <w:p>
      <w:pPr>
        <w:pStyle w:val="Compact"/>
        <w:numPr>
          <w:ilvl w:val="0"/>
          <w:numId w:val="1021"/>
        </w:numPr>
      </w:pPr>
      <w:r>
        <w:t xml:space="preserve">Los</w:t>
      </w:r>
      <w:r>
        <w:t xml:space="preserve"> </w:t>
      </w:r>
      <w:r>
        <w:rPr>
          <w:b/>
          <w:bCs/>
        </w:rPr>
        <w:t xml:space="preserve">libros de IVA ventas e IVA compras</w:t>
      </w:r>
      <w:r>
        <w:t xml:space="preserve"> </w:t>
      </w:r>
      <w:r>
        <w:t xml:space="preserve">se imprimen desde</w:t>
      </w:r>
      <w:r>
        <w:t xml:space="preserve"> </w:t>
      </w:r>
      <w:r>
        <w:rPr>
          <w:b/>
          <w:bCs/>
        </w:rPr>
        <w:t xml:space="preserve">Exportables → PDF para imprimir</w:t>
      </w:r>
      <w:r>
        <w:t xml:space="preserve"> </w:t>
      </w:r>
      <w:r>
        <w:t xml:space="preserve">(apaisado, compras con el desglose por alícuota y percepciones, con transporte y totales).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5"/>
    <w:bookmarkStart w:id="56"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6"/>
    <w:bookmarkStart w:id="57" w:name="conciliación-bancaria"/>
    <w:p>
      <w:pPr>
        <w:pStyle w:val="Heading3"/>
      </w:pPr>
      <w:r>
        <w:t xml:space="preserve">11.7 Conciliación bancaria</w:t>
      </w:r>
    </w:p>
    <w:p>
      <w:pPr>
        <w:pStyle w:val="Compact"/>
        <w:numPr>
          <w:ilvl w:val="0"/>
          <w:numId w:val="1022"/>
        </w:numPr>
      </w:pPr>
      <w:r>
        <w:t xml:space="preserve">Definí las</w:t>
      </w:r>
      <w:r>
        <w:t xml:space="preserve"> </w:t>
      </w:r>
      <w:r>
        <w:rPr>
          <w:b/>
          <w:bCs/>
        </w:rPr>
        <w:t xml:space="preserve">cuentas bancarias</w:t>
      </w:r>
      <w:r>
        <w:t xml:space="preserve">.</w:t>
      </w:r>
    </w:p>
    <w:p>
      <w:pPr>
        <w:pStyle w:val="Compact"/>
        <w:numPr>
          <w:ilvl w:val="0"/>
          <w:numId w:val="1022"/>
        </w:numPr>
      </w:pPr>
      <w:r>
        <w:rPr>
          <w:b/>
          <w:bCs/>
        </w:rPr>
        <w:t xml:space="preserve">Importá el extracto</w:t>
      </w:r>
      <w:r>
        <w:t xml:space="preserve"> </w:t>
      </w:r>
      <w:r>
        <w:t xml:space="preserve">del banco (CSV/XLS).</w:t>
      </w:r>
    </w:p>
    <w:p>
      <w:pPr>
        <w:pStyle w:val="Compact"/>
        <w:numPr>
          <w:ilvl w:val="0"/>
          <w:numId w:val="1022"/>
        </w:numPr>
      </w:pPr>
      <w:r>
        <w:rPr>
          <w:b/>
          <w:bCs/>
        </w:rPr>
        <w:t xml:space="preserve">Conciliá:</w:t>
      </w:r>
      <w:r>
        <w:t xml:space="preserve"> </w:t>
      </w:r>
      <w:r>
        <w:t xml:space="preserve">emparejá cada línea del extracto con su asiento. Los no conciliados quedan marcados.</w:t>
      </w:r>
    </w:p>
    <w:bookmarkEnd w:id="57"/>
    <w:bookmarkStart w:id="58" w:name="cierre-períodos-y-ajuste-por-inflación"/>
    <w:p>
      <w:pPr>
        <w:pStyle w:val="Heading3"/>
      </w:pPr>
      <w:r>
        <w:t xml:space="preserve">11.8 Cierre, períodos y ajuste por inflación</w:t>
      </w:r>
    </w:p>
    <w:p>
      <w:pPr>
        <w:pStyle w:val="Compact"/>
        <w:numPr>
          <w:ilvl w:val="0"/>
          <w:numId w:val="1023"/>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23"/>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23"/>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23"/>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23"/>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23"/>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23"/>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4"/>
        </w:numPr>
      </w:pPr>
      <w:r>
        <w:rPr>
          <w:b/>
          <w:bCs/>
        </w:rPr>
        <w:t xml:space="preserve">Impuesto a las ganancias:</w:t>
      </w:r>
      <w:r>
        <w:t xml:space="preserve"> </w:t>
      </w:r>
      <w:r>
        <w:t xml:space="preserve">el importe determinado que te pasa la contadora.</w:t>
      </w:r>
    </w:p>
    <w:p>
      <w:pPr>
        <w:pStyle w:val="Compact"/>
        <w:numPr>
          <w:ilvl w:val="1"/>
          <w:numId w:val="1024"/>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4"/>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4"/>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4"/>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23"/>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23"/>
        </w:numPr>
      </w:pPr>
      <w:r>
        <w:rPr>
          <w:b/>
          <w:bCs/>
        </w:rPr>
        <w:t xml:space="preserve">Estados contables RT 54 (Contabilidad → Estados contables → EECC RT 54):</w:t>
      </w:r>
      <w:r>
        <w:t xml:space="preserve"> </w:t>
      </w:r>
      <w:r>
        <w:t xml:space="preserve">elegí el ejercicio, cargá el TC de cierre (para el anexo de moneda extranjera) y tocá</w:t>
      </w:r>
      <w:r>
        <w:t xml:space="preserve"> </w:t>
      </w:r>
      <w:r>
        <w:rPr>
          <w:b/>
          <w:bCs/>
        </w:rPr>
        <w:t xml:space="preserve">Vista previa</w:t>
      </w:r>
      <w:r>
        <w:t xml:space="preserve">: ves el Estado de situación patrimonial por rubro (corriente / no corriente), el Estado de resultados por función y el Flujo de efectivo sintético, con la columna del ejercicio anterior reexpresada a moneda de cierre.</w:t>
      </w:r>
      <w:r>
        <w:t xml:space="preserve"> </w:t>
      </w:r>
      <w:r>
        <w:rPr>
          <w:b/>
          <w:bCs/>
        </w:rPr>
        <w:t xml:space="preserve">Exportar Excel</w:t>
      </w:r>
      <w:r>
        <w:t xml:space="preserve"> </w:t>
      </w:r>
      <w:r>
        <w:t xml:space="preserve">baja un libro con carátula, ESP, ER, Evolución del PN, Flujo de efectivo, notas de composición de rubros y los anexos (moneda extranjera, bienes de uso, previsiones, costo de ventas, gastos por naturaleza, partes relacionadas), en el mismo orden que el modelo del Consejo. Corré antes los ajustes de cierre y el ajuste por inflación. Si una cuenta con saldo no tiene rubro, la vista previa lo avisa y el ESP no cuadra hasta que lo asignes.</w:t>
      </w:r>
    </w:p>
    <w:p>
      <w:pPr>
        <w:pStyle w:val="Compact"/>
        <w:numPr>
          <w:ilvl w:val="0"/>
          <w:numId w:val="1023"/>
        </w:numPr>
      </w:pPr>
      <w:r>
        <w:rPr>
          <w:b/>
          <w:bCs/>
        </w:rPr>
        <w:t xml:space="preserve">Rubro RT 54:</w:t>
      </w:r>
      <w:r>
        <w:t xml:space="preserve"> </w:t>
      </w:r>
      <w:r>
        <w:t xml:space="preserve">cada cuenta imputable tiene un rubro (Plan de cuentas → Editar) que define dónde se expone en los estados contables y alimenta el reporte de Ratios.</w:t>
      </w:r>
    </w:p>
    <w:bookmarkEnd w:id="58"/>
    <w:bookmarkStart w:id="67" w:name="X5261329946751d1b2deba0ff3bf8b14c973e4de"/>
    <w:p>
      <w:pPr>
        <w:pStyle w:val="Heading3"/>
      </w:pPr>
      <w:r>
        <w:t xml:space="preserve">11.9 Sueldos: motor de liquidación completo (UOM + fuera de convenio + Ganancias + ARCA)</w:t>
      </w:r>
    </w:p>
    <w:p>
      <w:pPr>
        <w:pStyle w:val="FirstParagraph"/>
      </w:pPr>
      <w:r>
        <w:t xml:space="preserve">Desde septiembre de 2026 el ERP</w:t>
      </w:r>
      <w:r>
        <w:t xml:space="preserve"> </w:t>
      </w:r>
      <w:r>
        <w:rPr>
          <w:b/>
          <w:bCs/>
        </w:rPr>
        <w:t xml:space="preserve">liquida sueldos</w:t>
      </w:r>
      <w:r>
        <w:t xml:space="preserve">: calcula el recibo completo (básico, antigüedad, presentismo, horas extras, feriados, licencias, vacaciones, no remunerativo de paritaria, aportes, Impuesto a las Ganancias 4ª categoría y contribuciones patronales), lo contabiliza y lo imprime. La contadora sigue revisando y confirmando cada liquidación — el sistema no reemplaza su control, se lo simplifica. Planta liquida bajo el convenio</w:t>
      </w:r>
      <w:r>
        <w:t xml:space="preserve"> </w:t>
      </w:r>
      <w:r>
        <w:rPr>
          <w:b/>
          <w:bCs/>
        </w:rPr>
        <w:t xml:space="preserve">UOM CCT 260/75 rama 17</w:t>
      </w:r>
      <w:r>
        <w:t xml:space="preserve">; administración,</w:t>
      </w:r>
      <w:r>
        <w:t xml:space="preserve"> </w:t>
      </w:r>
      <w:r>
        <w:rPr>
          <w:b/>
          <w:bCs/>
        </w:rPr>
        <w:t xml:space="preserve">fuera de convenio</w:t>
      </w:r>
      <w:r>
        <w:t xml:space="preserve">.</w:t>
      </w:r>
    </w:p>
    <w:p>
      <w:pPr>
        <w:pStyle w:val="BodyText"/>
      </w:pPr>
      <w:r>
        <w:t xml:space="preserve">Antes de liquidar el primer período hay que cargar tres cosas, en este orden:</w:t>
      </w:r>
      <w:r>
        <w:t xml:space="preserve"> </w:t>
      </w:r>
      <w:r>
        <w:rPr>
          <w:b/>
          <w:bCs/>
        </w:rPr>
        <w:t xml:space="preserve">Escalas y parámetros</w:t>
      </w:r>
      <w:r>
        <w:t xml:space="preserve">, el</w:t>
      </w:r>
      <w:r>
        <w:t xml:space="preserve"> </w:t>
      </w:r>
      <w:r>
        <w:rPr>
          <w:b/>
          <w:bCs/>
        </w:rPr>
        <w:t xml:space="preserve">legajo</w:t>
      </w:r>
      <w:r>
        <w:t xml:space="preserve"> </w:t>
      </w:r>
      <w:r>
        <w:t xml:space="preserve">de cada empleado y las</w:t>
      </w:r>
      <w:r>
        <w:t xml:space="preserve"> </w:t>
      </w:r>
      <w:r>
        <w:rPr>
          <w:b/>
          <w:bCs/>
        </w:rPr>
        <w:t xml:space="preserve">novedades</w:t>
      </w:r>
      <w:r>
        <w:t xml:space="preserve"> </w:t>
      </w:r>
      <w:r>
        <w:t xml:space="preserve">del período.</w:t>
      </w:r>
    </w:p>
    <w:bookmarkStart w:id="59" w:name="X59352d794e45ba73ec24f97a1ff6f63202d1261"/>
    <w:p>
      <w:pPr>
        <w:pStyle w:val="Heading4"/>
      </w:pPr>
      <w:r>
        <w:t xml:space="preserve">Escalas y parámetros (Sueldos → Novedades →</w:t>
      </w:r>
      <w:r>
        <w:t xml:space="preserve"> </w:t>
      </w:r>
      <w:r>
        <w:rPr>
          <w:b/>
          <w:bCs/>
        </w:rPr>
        <w:t xml:space="preserve">Escalas y parámetros</w:t>
      </w:r>
      <w:r>
        <w:t xml:space="preserve">, solo administrador)</w:t>
      </w:r>
    </w:p>
    <w:p>
      <w:pPr>
        <w:pStyle w:val="FirstParagraph"/>
      </w:pPr>
      <w:r>
        <w:t xml:space="preserve">Cuatro pestañas, todas con</w:t>
      </w:r>
      <w:r>
        <w:t xml:space="preserve"> </w:t>
      </w:r>
      <w:r>
        <w:rPr>
          <w:b/>
          <w:bCs/>
        </w:rPr>
        <w:t xml:space="preserve">historial por vigencia</w:t>
      </w:r>
      <w:r>
        <w:t xml:space="preserve"> </w:t>
      </w:r>
      <w:r>
        <w:t xml:space="preserve">(cada cambio se carga con la fecha desde la que rige; el motor usa siempre la vigente al último día del período que estás liquidando):</w:t>
      </w:r>
    </w:p>
    <w:p>
      <w:pPr>
        <w:pStyle w:val="Compact"/>
        <w:numPr>
          <w:ilvl w:val="0"/>
          <w:numId w:val="1025"/>
        </w:numPr>
      </w:pPr>
      <w:r>
        <w:rPr>
          <w:b/>
          <w:bCs/>
        </w:rPr>
        <w:t xml:space="preserve">Escala salarial:</w:t>
      </w:r>
      <w:r>
        <w:t xml:space="preserve"> </w:t>
      </w:r>
      <w:r>
        <w:t xml:space="preserve">valor hora o básico mensual por categoría UOM (Ingresante, Operario, Oficial…) y por categoría mensualizada (Administrativo, Técnico).</w:t>
      </w:r>
      <w:r>
        <w:t xml:space="preserve"> </w:t>
      </w:r>
      <w:r>
        <w:rPr>
          <w:b/>
          <w:bCs/>
        </w:rPr>
        <w:t xml:space="preserve">+ Nueva vigencia</w:t>
      </w:r>
      <w:r>
        <w:t xml:space="preserve"> </w:t>
      </w:r>
      <w:r>
        <w:t xml:space="preserve">copia la tabla actual a una fecha nueva aplicando un % de aumento parejo. Si una categoría queda en 0, el motor avisa al liquidar a un empleado de esa categoría.</w:t>
      </w:r>
    </w:p>
    <w:p>
      <w:pPr>
        <w:pStyle w:val="Compact"/>
        <w:numPr>
          <w:ilvl w:val="0"/>
          <w:numId w:val="1025"/>
        </w:numPr>
      </w:pPr>
      <w:r>
        <w:rPr>
          <w:b/>
          <w:bCs/>
        </w:rPr>
        <w:t xml:space="preserve">Convenio:</w:t>
      </w:r>
      <w:r>
        <w:t xml:space="preserve"> </w:t>
      </w:r>
      <w:r>
        <w:t xml:space="preserve">IMGR (ingreso mínimo garantizado), no remunerativo de paritaria, % de antigüedad, horas del mes y del día, % de presentismo, tolerancia de ausencias, sepelio, seguro de vida colectivo (SCVO), cuota sindical, redondeo del neto y</w:t>
      </w:r>
      <w:r>
        <w:t xml:space="preserve"> </w:t>
      </w:r>
      <w:r>
        <w:rPr>
          <w:b/>
          <w:bCs/>
        </w:rPr>
        <w:t xml:space="preserve">período de prueba</w:t>
      </w:r>
      <w:r>
        <w:t xml:space="preserve"> </w:t>
      </w:r>
      <w:r>
        <w:t xml:space="preserve">en meses (6 por ley; el CCT puede llevarlo a 8 o 12 — en período de prueba no hay indemnización ni preaviso). El</w:t>
      </w:r>
      <w:r>
        <w:t xml:space="preserve"> </w:t>
      </w:r>
      <w:r>
        <w:rPr>
          <w:b/>
          <w:bCs/>
        </w:rPr>
        <w:t xml:space="preserve">aporte solidario</w:t>
      </w:r>
      <w:r>
        <w:t xml:space="preserve"> </w:t>
      </w:r>
      <w:r>
        <w:t xml:space="preserve">de los no afiliados tiene tope legal del 2 %: si cargás más, el campo te avisa en rojo y la liquidación muestra la alerta. La cuota sindical de los afiliados no tiene ese tope.</w:t>
      </w:r>
    </w:p>
    <w:p>
      <w:pPr>
        <w:pStyle w:val="Compact"/>
        <w:numPr>
          <w:ilvl w:val="0"/>
          <w:numId w:val="1025"/>
        </w:numPr>
      </w:pPr>
      <w:r>
        <w:rPr>
          <w:b/>
          <w:bCs/>
        </w:rPr>
        <w:t xml:space="preserve">Previsional:</w:t>
      </w:r>
      <w:r>
        <w:t xml:space="preserve"> </w:t>
      </w:r>
      <w:r>
        <w:t xml:space="preserve">topes mínimo y máximo de ANSES, detracción Ley 27.430, porcentajes de aportes (jubilación, INSSJP, obra social, adherentes) y de contribuciones patronales (Dec. 814/01), ART y</w:t>
      </w:r>
      <w:r>
        <w:t xml:space="preserve"> </w:t>
      </w:r>
      <w:r>
        <w:rPr>
          <w:b/>
          <w:bCs/>
        </w:rPr>
        <w:t xml:space="preserve">FAL</w:t>
      </w:r>
      <w:r>
        <w:t xml:space="preserve"> </w:t>
      </w:r>
      <w:r>
        <w:t xml:space="preserve">(Fondo de Asistencia Laboral, Ley 27.802): desde el 1/11/2026 el 2,5 % de la base SIPA para PyME (1 % grandes empresas). El sistema ya trae cargada esa vigencia; el FAL se paga con el F.931 y baja en la misma proporción la contribución de jubilación, así que el costo total no cambia. Si ARCA posterga la fecha, editá o borrá la vigencia 2026-11-01.</w:t>
      </w:r>
    </w:p>
    <w:p>
      <w:pPr>
        <w:pStyle w:val="Compact"/>
        <w:numPr>
          <w:ilvl w:val="0"/>
          <w:numId w:val="1025"/>
        </w:numPr>
      </w:pPr>
      <w:r>
        <w:rPr>
          <w:b/>
          <w:bCs/>
        </w:rPr>
        <w:t xml:space="preserve">Ganancias:</w:t>
      </w:r>
      <w:r>
        <w:t xml:space="preserve"> </w:t>
      </w:r>
      <w:r>
        <w:t xml:space="preserve">las tablas semestrales (enero y julio) con el Ganancia No Imponible, deducción especial, cónyuge, hijo, hijo con discapacidad y los 9 tramos de la escala. Cargá la tabla nueva apenas ARCA publique los valores del semestre.</w:t>
      </w:r>
    </w:p>
    <w:p>
      <w:pPr>
        <w:pStyle w:val="FirstParagraph"/>
      </w:pPr>
      <w:r>
        <w:t xml:space="preserve">Estos parámetros son de configuración: sus alertas (categoría sin valor, parámetro vacío) se ven solo al entrar a esta página, no en el panel</w:t>
      </w:r>
      <w:r>
        <w:t xml:space="preserve"> </w:t>
      </w:r>
      <w:r>
        <w:t xml:space="preserve">“Para hoy”</w:t>
      </w:r>
      <w:r>
        <w:t xml:space="preserve">.</w:t>
      </w:r>
    </w:p>
    <w:bookmarkEnd w:id="59"/>
    <w:bookmarkStart w:id="60" w:name="legajo-del-empleado"/>
    <w:p>
      <w:pPr>
        <w:pStyle w:val="Heading4"/>
      </w:pPr>
      <w:r>
        <w:t xml:space="preserve">Legajo del empleado</w:t>
      </w:r>
    </w:p>
    <w:p>
      <w:pPr>
        <w:pStyle w:val="FirstParagraph"/>
      </w:pPr>
      <w:r>
        <w:t xml:space="preserve">El modal de empleado tiene cinco pestañas:</w:t>
      </w:r>
    </w:p>
    <w:p>
      <w:pPr>
        <w:pStyle w:val="Compact"/>
        <w:numPr>
          <w:ilvl w:val="0"/>
          <w:numId w:val="1026"/>
        </w:numPr>
      </w:pPr>
      <w:r>
        <w:rPr>
          <w:b/>
          <w:bCs/>
        </w:rPr>
        <w:t xml:space="preserve">Datos:</w:t>
      </w:r>
      <w:r>
        <w:t xml:space="preserve"> </w:t>
      </w:r>
      <w:r>
        <w:t xml:space="preserve">legajo, nombre, CUIL, centro de costo, modalidad (jornal / mensualizado), fecha de ingreso, categoría, obra social, nombre tal como figura en las órdenes de producción (para</w:t>
      </w:r>
      <w:r>
        <w:t xml:space="preserve"> </w:t>
      </w:r>
      <w:r>
        <w:t xml:space="preserve">“Traer horas de planta”</w:t>
      </w:r>
      <w:r>
        <w:t xml:space="preserve">), tarea, contratación, lugar de pago, banco.</w:t>
      </w:r>
    </w:p>
    <w:p>
      <w:pPr>
        <w:pStyle w:val="Compact"/>
        <w:numPr>
          <w:ilvl w:val="0"/>
          <w:numId w:val="1026"/>
        </w:numPr>
      </w:pPr>
      <w:r>
        <w:rPr>
          <w:b/>
          <w:bCs/>
        </w:rPr>
        <w:t xml:space="preserve">Remuneración:</w:t>
      </w:r>
      <w:r>
        <w:t xml:space="preserve"> </w:t>
      </w:r>
      <w:r>
        <w:rPr>
          <w:b/>
          <w:bCs/>
        </w:rPr>
        <w:t xml:space="preserve">convenio</w:t>
      </w:r>
      <w:r>
        <w:t xml:space="preserve"> </w:t>
      </w:r>
      <w:r>
        <w:t xml:space="preserve">(UOM o fuera de convenio — cambia qué campos siguen),</w:t>
      </w:r>
      <w:r>
        <w:t xml:space="preserve"> </w:t>
      </w:r>
      <w:r>
        <w:rPr>
          <w:b/>
          <w:bCs/>
        </w:rPr>
        <w:t xml:space="preserve">categoría de la escala salarial</w:t>
      </w:r>
      <w:r>
        <w:t xml:space="preserve"> </w:t>
      </w:r>
      <w:r>
        <w:t xml:space="preserve">(UOM) o</w:t>
      </w:r>
      <w:r>
        <w:t xml:space="preserve"> </w:t>
      </w:r>
      <w:r>
        <w:rPr>
          <w:b/>
          <w:bCs/>
        </w:rPr>
        <w:t xml:space="preserve">sueldo pactado</w:t>
      </w:r>
      <w:r>
        <w:t xml:space="preserve"> </w:t>
      </w:r>
      <w:r>
        <w:t xml:space="preserve">(fuera de convenio), horas semanales, % de antigüedad (solo fuera de convenio; en UOM lo define el convenio), fecha de ingreso reconocida (si difiere de la real, para antigüedad de otro empleador), afiliado al sindicato, cobra presentismo. Abajo, tres datos de la Ley 27.802 que se dejan vacíos si no aplican:</w:t>
      </w:r>
      <w:r>
        <w:t xml:space="preserve"> </w:t>
      </w:r>
      <w:r>
        <w:rPr>
          <w:b/>
          <w:bCs/>
        </w:rPr>
        <w:t xml:space="preserve">alta bajo RIFL</w:t>
      </w:r>
      <w:r>
        <w:t xml:space="preserve"> </w:t>
      </w:r>
      <w:r>
        <w:t xml:space="preserve">(contribuciones reducidas por 48 meses para altas que encuadran en el régimen de formalización; es optativo y se ejerce en ARCA al dar el alta),</w:t>
      </w:r>
      <w:r>
        <w:t xml:space="preserve"> </w:t>
      </w:r>
      <w:r>
        <w:rPr>
          <w:b/>
          <w:bCs/>
        </w:rPr>
        <w:t xml:space="preserve">vencimiento del contrato a plazo fijo</w:t>
      </w:r>
      <w:r>
        <w:t xml:space="preserve"> </w:t>
      </w:r>
      <w:r>
        <w:t xml:space="preserve">y</w:t>
      </w:r>
      <w:r>
        <w:t xml:space="preserve"> </w:t>
      </w:r>
      <w:r>
        <w:rPr>
          <w:b/>
          <w:bCs/>
        </w:rPr>
        <w:t xml:space="preserve">banco de horas</w:t>
      </w:r>
      <w:r>
        <w:t xml:space="preserve"> </w:t>
      </w:r>
      <w:r>
        <w:t xml:space="preserve">(tilde + fecha del acuerdo escrito).</w:t>
      </w:r>
    </w:p>
    <w:p>
      <w:pPr>
        <w:pStyle w:val="Compact"/>
        <w:numPr>
          <w:ilvl w:val="0"/>
          <w:numId w:val="1026"/>
        </w:numPr>
      </w:pPr>
      <w:r>
        <w:rPr>
          <w:b/>
          <w:bCs/>
        </w:rPr>
        <w:t xml:space="preserve">Conceptos fijos:</w:t>
      </w:r>
      <w:r>
        <w:t xml:space="preserve"> </w:t>
      </w:r>
      <w:r>
        <w:t xml:space="preserve">adicionales fijos que se pagan todos los meses (% del básico o importe, ej. tarea peligrosa, título) y conceptos recurrentes con vigencia y cuotas (préstamos, cuotas de cualquier tipo) — cada cuota liquidada avanza sola el contador de</w:t>
      </w:r>
      <w:r>
        <w:t xml:space="preserve"> </w:t>
      </w:r>
      <w:r>
        <w:t xml:space="preserve">“pagas”</w:t>
      </w:r>
      <w:r>
        <w:t xml:space="preserve"> </w:t>
      </w:r>
      <w:r>
        <w:t xml:space="preserve">al confirmar.</w:t>
      </w:r>
    </w:p>
    <w:p>
      <w:pPr>
        <w:pStyle w:val="Compact"/>
        <w:numPr>
          <w:ilvl w:val="0"/>
          <w:numId w:val="1026"/>
        </w:numPr>
      </w:pPr>
      <w:r>
        <w:rPr>
          <w:b/>
          <w:bCs/>
        </w:rPr>
        <w:t xml:space="preserve">Ganancias:</w:t>
      </w:r>
      <w:r>
        <w:t xml:space="preserve"> </w:t>
      </w:r>
      <w:r>
        <w:t xml:space="preserve">tildá</w:t>
      </w:r>
      <w:r>
        <w:t xml:space="preserve"> </w:t>
      </w:r>
      <w:r>
        <w:t xml:space="preserve">“Se retiene Impuesto a las Ganancias”</w:t>
      </w:r>
      <w:r>
        <w:t xml:space="preserve"> </w:t>
      </w:r>
      <w:r>
        <w:t xml:space="preserve">solo para los empleados alcanzados (4ª categoría); hijos con discapacidad; y la lista de deducciones informadas por F.572 web (alquiler, servicio doméstico, cuota médica, seguro de vida, intereses hipotecarios, donaciones, gastos educativos) con el importe mensual y el período de vigencia.</w:t>
      </w:r>
    </w:p>
    <w:p>
      <w:pPr>
        <w:pStyle w:val="Compact"/>
        <w:numPr>
          <w:ilvl w:val="0"/>
          <w:numId w:val="1026"/>
        </w:numPr>
      </w:pPr>
      <w:r>
        <w:rPr>
          <w:b/>
          <w:bCs/>
        </w:rPr>
        <w:t xml:space="preserve">ARCA:</w:t>
      </w:r>
      <w:r>
        <w:t xml:space="preserve"> </w:t>
      </w:r>
      <w:r>
        <w:t xml:space="preserve">los datos del F.931/LSD que ya existían (CBU, forma de pago, obra social, cónyuge, hijos, marcas, códigos de situación/condición/actividad/modalidad).</w:t>
      </w:r>
    </w:p>
    <w:p>
      <w:pPr>
        <w:pStyle w:val="FirstParagraph"/>
      </w:pPr>
      <w:r>
        <w:rPr>
          <w:b/>
          <w:bCs/>
        </w:rPr>
        <w:t xml:space="preserve">Baja de empleado</w:t>
      </w:r>
      <w:r>
        <w:t xml:space="preserve"> </w:t>
      </w:r>
      <w:r>
        <w:t xml:space="preserve">(botón en el legajo, oculto si ya está dado de baja): fecha de egreso, causa (renuncia, despido sin causa, despido con causa, mutuo acuerdo, fin de contrato, fallecimiento), si hubo preaviso otorgado, tope indemnizatorio del CCT (se precarga desde Configuración) y días de vacaciones ya gozadas en el año. El preview muestra los renglones que va a generar (proporcionales del mes, SAC proporcional, vacaciones no gozadas y, si corresponde, indemnización por antigüedad + preaviso + integración del mes) antes de crear la liquidación de tipo</w:t>
      </w:r>
      <w:r>
        <w:t xml:space="preserve"> </w:t>
      </w:r>
      <w:r>
        <w:rPr>
          <w:b/>
          <w:bCs/>
        </w:rPr>
        <w:t xml:space="preserve">final</w:t>
      </w:r>
      <w:r>
        <w:t xml:space="preserve"> </w:t>
      </w:r>
      <w:r>
        <w:t xml:space="preserve">en borrador. El empleado no queda dado de baja hasta que confirmás esa liquidación.</w:t>
      </w:r>
    </w:p>
    <w:p>
      <w:pPr>
        <w:pStyle w:val="BodyText"/>
      </w:pPr>
      <w:r>
        <w:t xml:space="preserve">Cómo calcula la baja desde la</w:t>
      </w:r>
      <w:r>
        <w:t xml:space="preserve"> </w:t>
      </w:r>
      <w:r>
        <w:rPr>
          <w:b/>
          <w:bCs/>
        </w:rPr>
        <w:t xml:space="preserve">Ley 27.802</w:t>
      </w:r>
      <w:r>
        <w:t xml:space="preserve"> </w:t>
      </w:r>
      <w:r>
        <w:t xml:space="preserve">(Modernización Laboral):</w:t>
      </w:r>
    </w:p>
    <w:p>
      <w:pPr>
        <w:pStyle w:val="Compact"/>
        <w:numPr>
          <w:ilvl w:val="0"/>
          <w:numId w:val="1027"/>
        </w:numPr>
      </w:pPr>
      <w:r>
        <w:rPr>
          <w:b/>
          <w:bCs/>
        </w:rPr>
        <w:t xml:space="preserve">Base de la indemnización:</w:t>
      </w:r>
      <w:r>
        <w:t xml:space="preserve"> </w:t>
      </w:r>
      <w:r>
        <w:t xml:space="preserve">la mejor remuneración mensual, normal y habitual de los</w:t>
      </w:r>
      <w:r>
        <w:t xml:space="preserve"> </w:t>
      </w:r>
      <w:r>
        <w:rPr>
          <w:b/>
          <w:bCs/>
        </w:rPr>
        <w:t xml:space="preserve">últimos 12 meses</w:t>
      </w:r>
      <w:r>
        <w:t xml:space="preserve"> </w:t>
      </w:r>
      <w:r>
        <w:t xml:space="preserve">liquidados. No cuentan el aguinaldo ni las vacaciones. Las horas extras, feriados trabajados, premios y bonos sólo entran si se pagaron al menos 6 meses en el año, y entran promediados (últimos 6 meses o el año, lo que dé más). El preview te muestra la base usada en las alertas.</w:t>
      </w:r>
    </w:p>
    <w:p>
      <w:pPr>
        <w:pStyle w:val="Compact"/>
        <w:numPr>
          <w:ilvl w:val="0"/>
          <w:numId w:val="1027"/>
        </w:numPr>
      </w:pPr>
      <w:r>
        <w:rPr>
          <w:b/>
          <w:bCs/>
        </w:rPr>
        <w:t xml:space="preserve">Tope del convenio con piso:</w:t>
      </w:r>
      <w:r>
        <w:t xml:space="preserve"> </w:t>
      </w:r>
      <w:r>
        <w:t xml:space="preserve">si cargaste el tope indemnizatorio y queda por debajo del 67 % de esa remuneración, el sistema aplica el 67 %.</w:t>
      </w:r>
    </w:p>
    <w:p>
      <w:pPr>
        <w:pStyle w:val="Compact"/>
        <w:numPr>
          <w:ilvl w:val="0"/>
          <w:numId w:val="1027"/>
        </w:numPr>
      </w:pPr>
      <w:r>
        <w:rPr>
          <w:b/>
          <w:bCs/>
        </w:rPr>
        <w:t xml:space="preserve">Período de prueba</w:t>
      </w:r>
      <w:r>
        <w:t xml:space="preserve"> </w:t>
      </w:r>
      <w:r>
        <w:t xml:space="preserve">(6 meses, o lo que diga Escalas y parámetros → Convenio): sólo proporcionales. No hay indemnización ni preaviso.</w:t>
      </w:r>
    </w:p>
    <w:p>
      <w:pPr>
        <w:pStyle w:val="Compact"/>
        <w:numPr>
          <w:ilvl w:val="0"/>
          <w:numId w:val="1027"/>
        </w:numPr>
      </w:pPr>
      <w:r>
        <w:rPr>
          <w:b/>
          <w:bCs/>
        </w:rPr>
        <w:t xml:space="preserve">Preaviso:</w:t>
      </w:r>
      <w:r>
        <w:t xml:space="preserve"> </w:t>
      </w:r>
      <w:r>
        <w:t xml:space="preserve">un mes hasta 5 años de antigüedad, dos meses si los supera.</w:t>
      </w:r>
    </w:p>
    <w:p>
      <w:pPr>
        <w:pStyle w:val="Compact"/>
        <w:numPr>
          <w:ilvl w:val="0"/>
          <w:numId w:val="1027"/>
        </w:numPr>
      </w:pPr>
      <w:r>
        <w:rPr>
          <w:b/>
          <w:bCs/>
        </w:rPr>
        <w:t xml:space="preserve">Mutuo acuerdo (art. 241):</w:t>
      </w:r>
      <w:r>
        <w:t xml:space="preserve"> </w:t>
      </w:r>
      <w:r>
        <w:t xml:space="preserve">el sistema no calcula indemnización. Cargá en</w:t>
      </w:r>
      <w:r>
        <w:t xml:space="preserve"> </w:t>
      </w:r>
      <w:r>
        <w:rPr>
          <w:b/>
          <w:bCs/>
        </w:rPr>
        <w:t xml:space="preserve">Importe pactado</w:t>
      </w:r>
      <w:r>
        <w:t xml:space="preserve"> </w:t>
      </w:r>
      <w:r>
        <w:t xml:space="preserve">la suma acordada por escritura pública o ante la autoridad laboral; sale como</w:t>
      </w:r>
      <w:r>
        <w:t xml:space="preserve"> </w:t>
      </w:r>
      <w:r>
        <w:t xml:space="preserve">“Gratificación por cese”</w:t>
      </w:r>
      <w:r>
        <w:t xml:space="preserve">.</w:t>
      </w:r>
    </w:p>
    <w:p>
      <w:pPr>
        <w:pStyle w:val="Compact"/>
        <w:numPr>
          <w:ilvl w:val="0"/>
          <w:numId w:val="1027"/>
        </w:numPr>
      </w:pPr>
      <w:r>
        <w:rPr>
          <w:b/>
          <w:bCs/>
        </w:rPr>
        <w:t xml:space="preserve">Fallecimiento:</w:t>
      </w:r>
      <w:r>
        <w:t xml:space="preserve"> </w:t>
      </w:r>
      <w:r>
        <w:t xml:space="preserve">la mitad de la indemnización por antigüedad, sin preaviso ni integración.</w:t>
      </w:r>
    </w:p>
    <w:p>
      <w:pPr>
        <w:pStyle w:val="Compact"/>
        <w:numPr>
          <w:ilvl w:val="0"/>
          <w:numId w:val="1027"/>
        </w:numPr>
      </w:pPr>
      <w:r>
        <w:rPr>
          <w:b/>
          <w:bCs/>
        </w:rPr>
        <w:t xml:space="preserve">Reingreso:</w:t>
      </w:r>
      <w:r>
        <w:t xml:space="preserve"> </w:t>
      </w:r>
      <w:r>
        <w:t xml:space="preserve">si el empleado ya había cobrado una indemnización por un cese anterior, cargá ese importe actualizado por IPC en</w:t>
      </w:r>
      <w:r>
        <w:t xml:space="preserve"> </w:t>
      </w:r>
      <w:r>
        <w:rPr>
          <w:b/>
          <w:bCs/>
        </w:rPr>
        <w:t xml:space="preserve">Indemnización anterior actualizada</w:t>
      </w:r>
      <w:r>
        <w:t xml:space="preserve"> </w:t>
      </w:r>
      <w:r>
        <w:t xml:space="preserve">y la</w:t>
      </w:r>
      <w:r>
        <w:t xml:space="preserve"> </w:t>
      </w:r>
      <w:r>
        <w:rPr>
          <w:b/>
          <w:bCs/>
        </w:rPr>
        <w:t xml:space="preserve">Fecha de reingreso</w:t>
      </w:r>
      <w:r>
        <w:t xml:space="preserve">. El sistema descuenta lo cobrado, pero nunca deja menos de lo que corresponde por el último período trabajado.</w:t>
      </w:r>
    </w:p>
    <w:p>
      <w:pPr>
        <w:pStyle w:val="Compact"/>
        <w:numPr>
          <w:ilvl w:val="0"/>
          <w:numId w:val="1027"/>
        </w:numPr>
      </w:pPr>
      <w:r>
        <w:rPr>
          <w:b/>
          <w:bCs/>
        </w:rPr>
        <w:t xml:space="preserve">Contrato a plazo fijo:</w:t>
      </w:r>
      <w:r>
        <w:t xml:space="preserve"> </w:t>
      </w:r>
      <w:r>
        <w:t xml:space="preserve">si vence el plazo y el contrato duró un año o más, corresponde la mitad de la indemnización (causa</w:t>
      </w:r>
      <w:r>
        <w:t xml:space="preserve"> </w:t>
      </w:r>
      <w:r>
        <w:t xml:space="preserve">“Fin de contrato”</w:t>
      </w:r>
      <w:r>
        <w:t xml:space="preserve">). Si lo despedís antes del vencimiento, elegí</w:t>
      </w:r>
      <w:r>
        <w:t xml:space="preserve"> </w:t>
      </w:r>
      <w:r>
        <w:t xml:space="preserve">“Despido sin causa”</w:t>
      </w:r>
      <w:r>
        <w:t xml:space="preserve">: con la fecha de vencimiento cargada, la antigüedad se cuenta hasta ese día.</w:t>
      </w:r>
    </w:p>
    <w:p>
      <w:pPr>
        <w:pStyle w:val="Compact"/>
        <w:numPr>
          <w:ilvl w:val="0"/>
          <w:numId w:val="1027"/>
        </w:numPr>
      </w:pPr>
      <w:r>
        <w:rPr>
          <w:b/>
          <w:bCs/>
        </w:rPr>
        <w:t xml:space="preserve">Base a mano:</w:t>
      </w:r>
      <w:r>
        <w:t xml:space="preserve"> </w:t>
      </w:r>
      <w:r>
        <w:t xml:space="preserve">si el empleado tiene sueldos liquidados fuera del sistema durante el último año, el ERP no conoce esa historia y usa el sueldo vigente. En ese caso cargá vos la mejor remuneración normal y habitual en</w:t>
      </w:r>
      <w:r>
        <w:t xml:space="preserve"> </w:t>
      </w:r>
      <w:r>
        <w:rPr>
          <w:b/>
          <w:bCs/>
        </w:rPr>
        <w:t xml:space="preserve">Base indemnizatoria a mano</w:t>
      </w:r>
      <w:r>
        <w:t xml:space="preserve">.</w:t>
      </w:r>
    </w:p>
    <w:p>
      <w:pPr>
        <w:pStyle w:val="Compact"/>
        <w:numPr>
          <w:ilvl w:val="0"/>
          <w:numId w:val="1027"/>
        </w:numPr>
      </w:pPr>
      <w:r>
        <w:rPr>
          <w:b/>
          <w:bCs/>
        </w:rPr>
        <w:t xml:space="preserve">Saldo de banco de horas:</w:t>
      </w:r>
      <w:r>
        <w:t xml:space="preserve"> </w:t>
      </w:r>
      <w:r>
        <w:t xml:space="preserve">si al egreso le quedan horas a favor, el preview lo avisa para que las liquides o compenses antes.</w:t>
      </w:r>
    </w:p>
    <w:p>
      <w:pPr>
        <w:pStyle w:val="FirstParagraph"/>
      </w:pPr>
      <w:r>
        <w:rPr>
          <w:b/>
          <w:bCs/>
        </w:rPr>
        <w:t xml:space="preserve">Certificado de trabajo:</w:t>
      </w:r>
      <w:r>
        <w:t xml:space="preserve"> </w:t>
      </w:r>
      <w:r>
        <w:t xml:space="preserve">una vez cargada la fecha de egreso, en la lista de empleados aparece el botón</w:t>
      </w:r>
      <w:r>
        <w:t xml:space="preserve"> </w:t>
      </w:r>
      <w:r>
        <w:rPr>
          <w:b/>
          <w:bCs/>
        </w:rPr>
        <w:t xml:space="preserve">Certificado</w:t>
      </w:r>
      <w:r>
        <w:t xml:space="preserve">. Imprime el certificado del art. 80 (datos de la relación, función, remuneraciones de los últimos 12 meses, capacitaciones y constancia de aportes) y deja registrada la fecha de emisión. Hay</w:t>
      </w:r>
      <w:r>
        <w:t xml:space="preserve"> </w:t>
      </w:r>
      <w:r>
        <w:rPr>
          <w:b/>
          <w:bCs/>
        </w:rPr>
        <w:t xml:space="preserve">45 días hábiles</w:t>
      </w:r>
      <w:r>
        <w:t xml:space="preserve"> </w:t>
      </w:r>
      <w:r>
        <w:t xml:space="preserve">desde el egreso para entregarlo; mientras no lo emitas, el panel</w:t>
      </w:r>
      <w:r>
        <w:t xml:space="preserve"> </w:t>
      </w:r>
      <w:r>
        <w:t xml:space="preserve">“Para hoy”</w:t>
      </w:r>
      <w:r>
        <w:t xml:space="preserve"> </w:t>
      </w:r>
      <w:r>
        <w:t xml:space="preserve">te lo recuerda.</w:t>
      </w:r>
    </w:p>
    <w:bookmarkEnd w:id="60"/>
    <w:bookmarkStart w:id="61" w:name="novedades-por-período-sueldos-novedades"/>
    <w:p>
      <w:pPr>
        <w:pStyle w:val="Heading4"/>
      </w:pPr>
      <w:r>
        <w:t xml:space="preserve">Novedades por período (Sueldos →</w:t>
      </w:r>
      <w:r>
        <w:t xml:space="preserve"> </w:t>
      </w:r>
      <w:r>
        <w:rPr>
          <w:b/>
          <w:bCs/>
        </w:rPr>
        <w:t xml:space="preserve">Novedades</w:t>
      </w:r>
      <w:r>
        <w:t xml:space="preserve">)</w:t>
      </w:r>
    </w:p>
    <w:p>
      <w:pPr>
        <w:pStyle w:val="FirstParagraph"/>
      </w:pPr>
      <w:r>
        <w:t xml:space="preserve">Elegí período y tipo (mensual / 1ª quincena / 2ª quincena) y completá, por empleado, días trabajados, horas normales (jornales), horas extras al 50 % y al 100 %, feriados no trabajados y trabajados, ausencias injustificadas, días de enfermedad, accidente y licencia paga (con su tipo), días sin goce de sueldo, días de vacaciones, adelanto, premio por producción y observaciones. Sin fila cargada, el motor asume el período completo sin novedades.</w:t>
      </w:r>
    </w:p>
    <w:p>
      <w:pPr>
        <w:pStyle w:val="BodyText"/>
      </w:pPr>
      <w:r>
        <w:rPr>
          <w:b/>
          <w:bCs/>
        </w:rPr>
        <w:t xml:space="preserve">⏱ Precargar horas de planta</w:t>
      </w:r>
      <w:r>
        <w:t xml:space="preserve"> </w:t>
      </w:r>
      <w:r>
        <w:t xml:space="preserve">suma las horas productivas de los timers de Modo Planta del período (por la orden asignada al operario, vía el nombre cargado en el legajo) y las pone en</w:t>
      </w:r>
      <w:r>
        <w:t xml:space="preserve"> </w:t>
      </w:r>
      <w:r>
        <w:t xml:space="preserve">“Horas norm.”</w:t>
      </w:r>
      <w:r>
        <w:t xml:space="preserve"> </w:t>
      </w:r>
      <w:r>
        <w:t xml:space="preserve">de los jornales que la tengan vacía — no pisa lo que ya escribiste. Importante: los días de enfermedad, accidente o licencia paga van en sus propias columnas,</w:t>
      </w:r>
      <w:r>
        <w:t xml:space="preserve"> </w:t>
      </w:r>
      <w:r>
        <w:rPr>
          <w:b/>
          <w:bCs/>
        </w:rPr>
        <w:t xml:space="preserve">no</w:t>
      </w:r>
      <w:r>
        <w:t xml:space="preserve"> </w:t>
      </w:r>
      <w:r>
        <w:t xml:space="preserve">los sumes en</w:t>
      </w:r>
      <w:r>
        <w:t xml:space="preserve"> </w:t>
      </w:r>
      <w:r>
        <w:t xml:space="preserve">“Horas norm.”</w:t>
      </w:r>
      <w:r>
        <w:t xml:space="preserve">: el motor de liquidación los computa aparte.</w:t>
      </w:r>
    </w:p>
    <w:p>
      <w:pPr>
        <w:pStyle w:val="BodyText"/>
      </w:pPr>
      <w:r>
        <w:rPr>
          <w:b/>
          <w:bCs/>
        </w:rPr>
        <w:t xml:space="preserve">Banco de horas:</w:t>
      </w:r>
      <w:r>
        <w:t xml:space="preserve"> </w:t>
      </w:r>
      <w:r>
        <w:t xml:space="preserve">para los empleados con acuerdo escrito cargado en el legajo se habilitan dos columnas. En</w:t>
      </w:r>
      <w:r>
        <w:t xml:space="preserve"> </w:t>
      </w:r>
      <w:r>
        <w:rPr>
          <w:b/>
          <w:bCs/>
        </w:rPr>
        <w:t xml:space="preserve">Banco +</w:t>
      </w:r>
      <w:r>
        <w:t xml:space="preserve"> </w:t>
      </w:r>
      <w:r>
        <w:t xml:space="preserve">van las horas extras trabajadas que se guardan en lugar de pagarse. En</w:t>
      </w:r>
      <w:r>
        <w:t xml:space="preserve"> </w:t>
      </w:r>
      <w:r>
        <w:rPr>
          <w:b/>
          <w:bCs/>
        </w:rPr>
        <w:t xml:space="preserve">Banco −</w:t>
      </w:r>
      <w:r>
        <w:t xml:space="preserve"> </w:t>
      </w:r>
      <w:r>
        <w:t xml:space="preserve">van las horas libres que se toma: al jornal se le pagan como horas normales; al mensualizado no le cambia el sueldo. Pasando el mouse por la celda ves el saldo. Si cargás horas de banco a alguien sin acuerdo, la liquidación avisa y no las compensa. La equivalencia es hora por hora; si el acuerdo dice otra cosa, cargá las horas ya convertidas.</w:t>
      </w:r>
    </w:p>
    <w:p>
      <w:pPr>
        <w:pStyle w:val="BodyText"/>
      </w:pPr>
      <w:r>
        <w:rPr>
          <w:b/>
          <w:bCs/>
        </w:rPr>
        <w:t xml:space="preserve">🏖 Traer vacaciones programadas</w:t>
      </w:r>
      <w:r>
        <w:t xml:space="preserve"> </w:t>
      </w:r>
      <w:r>
        <w:t xml:space="preserve">completa la columna</w:t>
      </w:r>
      <w:r>
        <w:t xml:space="preserve"> </w:t>
      </w:r>
      <w:r>
        <w:t xml:space="preserve">“Vacaciones (d)”</w:t>
      </w:r>
      <w:r>
        <w:t xml:space="preserve"> </w:t>
      </w:r>
      <w:r>
        <w:t xml:space="preserve">con los días cargados en Sueldos → Vacaciones que caen en el período. No pisa lo que ya escribiste.</w:t>
      </w:r>
    </w:p>
    <w:bookmarkEnd w:id="61"/>
    <w:bookmarkStart w:id="62" w:name="vacaciones-sueldos-vacaciones"/>
    <w:p>
      <w:pPr>
        <w:pStyle w:val="Heading4"/>
      </w:pPr>
      <w:r>
        <w:t xml:space="preserve">Vacaciones (Sueldos →</w:t>
      </w:r>
      <w:r>
        <w:t xml:space="preserve"> </w:t>
      </w:r>
      <w:r>
        <w:rPr>
          <w:b/>
          <w:bCs/>
        </w:rPr>
        <w:t xml:space="preserve">Vacaciones</w:t>
      </w:r>
      <w:r>
        <w:t xml:space="preserve">)</w:t>
      </w:r>
    </w:p>
    <w:p>
      <w:pPr>
        <w:pStyle w:val="FirstParagraph"/>
      </w:pPr>
      <w:r>
        <w:t xml:space="preserve">Elegí el</w:t>
      </w:r>
      <w:r>
        <w:t xml:space="preserve"> </w:t>
      </w:r>
      <w:r>
        <w:rPr>
          <w:b/>
          <w:bCs/>
        </w:rPr>
        <w:t xml:space="preserve">año vacacional</w:t>
      </w:r>
      <w:r>
        <w:t xml:space="preserve"> </w:t>
      </w:r>
      <w:r>
        <w:t xml:space="preserve">(las vacaciones de un año se toman entre el 1/10 de ese año y el 30/4 del siguiente). Arriba ves, por empleado, cuántos días le corresponden por antigüedad, cuántos tiene programados y el saldo. Con</w:t>
      </w:r>
      <w:r>
        <w:t xml:space="preserve"> </w:t>
      </w:r>
      <w:r>
        <w:rPr>
          <w:b/>
          <w:bCs/>
        </w:rPr>
        <w:t xml:space="preserve">+ Programar</w:t>
      </w:r>
      <w:r>
        <w:t xml:space="preserve"> </w:t>
      </w:r>
      <w:r>
        <w:t xml:space="preserve">cargás un tramo: fechas, fecha de notificación y, si corresponde, el tilde de acuerdo para tomarlas fuera del período legal.</w:t>
      </w:r>
    </w:p>
    <w:p>
      <w:pPr>
        <w:pStyle w:val="BodyText"/>
      </w:pPr>
      <w:r>
        <w:t xml:space="preserve">El sistema valida lo que pide la ley mientras escribís:</w:t>
      </w:r>
    </w:p>
    <w:p>
      <w:pPr>
        <w:pStyle w:val="Compact"/>
        <w:numPr>
          <w:ilvl w:val="0"/>
          <w:numId w:val="1028"/>
        </w:numPr>
      </w:pPr>
      <w:r>
        <w:t xml:space="preserve">Cada tramo tiene que ser de</w:t>
      </w:r>
      <w:r>
        <w:t xml:space="preserve"> </w:t>
      </w:r>
      <w:r>
        <w:rPr>
          <w:b/>
          <w:bCs/>
        </w:rPr>
        <w:t xml:space="preserve">7 días o más</w:t>
      </w:r>
      <w:r>
        <w:t xml:space="preserve">, salvo que sea todo el saldo que le queda.</w:t>
      </w:r>
    </w:p>
    <w:p>
      <w:pPr>
        <w:pStyle w:val="Compact"/>
        <w:numPr>
          <w:ilvl w:val="0"/>
          <w:numId w:val="1028"/>
        </w:numPr>
      </w:pPr>
      <w:r>
        <w:t xml:space="preserve">La notificación escrita tiene que tener</w:t>
      </w:r>
      <w:r>
        <w:t xml:space="preserve"> </w:t>
      </w:r>
      <w:r>
        <w:rPr>
          <w:b/>
          <w:bCs/>
        </w:rPr>
        <w:t xml:space="preserve">30 días de anticipación</w:t>
      </w:r>
      <w:r>
        <w:t xml:space="preserve">.</w:t>
      </w:r>
    </w:p>
    <w:p>
      <w:pPr>
        <w:pStyle w:val="Compact"/>
        <w:numPr>
          <w:ilvl w:val="0"/>
          <w:numId w:val="1028"/>
        </w:numPr>
      </w:pPr>
      <w:r>
        <w:t xml:space="preserve">Fuera del 1/10 al 30/4 hace falta acuerdo con el trabajador.</w:t>
      </w:r>
    </w:p>
    <w:p>
      <w:pPr>
        <w:pStyle w:val="Compact"/>
        <w:numPr>
          <w:ilvl w:val="0"/>
          <w:numId w:val="1028"/>
        </w:numPr>
      </w:pPr>
      <w:r>
        <w:t xml:space="preserve">No puede superar los días que le corresponden.</w:t>
      </w:r>
    </w:p>
    <w:p>
      <w:pPr>
        <w:pStyle w:val="Compact"/>
        <w:numPr>
          <w:ilvl w:val="0"/>
          <w:numId w:val="1028"/>
        </w:numPr>
      </w:pPr>
      <w:r>
        <w:t xml:space="preserve">Avisa si el empleado lleva dos años sin vacaciones en verano: le tocan al menos una vez cada tres años.</w:t>
      </w:r>
    </w:p>
    <w:p>
      <w:pPr>
        <w:pStyle w:val="FirstParagraph"/>
      </w:pPr>
      <w:r>
        <w:rPr>
          <w:b/>
          <w:bCs/>
        </w:rPr>
        <w:t xml:space="preserve">🖨 Notificación</w:t>
      </w:r>
      <w:r>
        <w:t xml:space="preserve"> </w:t>
      </w:r>
      <w:r>
        <w:t xml:space="preserve">imprime la comunicación escrita en original y duplicado, con la fecha de reintegro, y registra la fecha de notificación si estaba vacía. El panel</w:t>
      </w:r>
      <w:r>
        <w:t xml:space="preserve"> </w:t>
      </w:r>
      <w:r>
        <w:t xml:space="preserve">“Para hoy”</w:t>
      </w:r>
      <w:r>
        <w:t xml:space="preserve"> </w:t>
      </w:r>
      <w:r>
        <w:t xml:space="preserve">te avisa de las vacaciones que empiezan dentro de 45 días y todavía no se notificaron.</w:t>
      </w:r>
    </w:p>
    <w:bookmarkEnd w:id="62"/>
    <w:bookmarkStart w:id="63" w:name="liquidar-con-calcular"/>
    <w:p>
      <w:pPr>
        <w:pStyle w:val="Heading4"/>
      </w:pPr>
      <w:r>
        <w:t xml:space="preserve">Liquidar con Calcular</w:t>
      </w:r>
    </w:p>
    <w:p>
      <w:pPr>
        <w:pStyle w:val="FirstParagraph"/>
      </w:pPr>
      <w:r>
        <w:t xml:space="preserve">En la liquidación (Sueldos →</w:t>
      </w:r>
      <w:r>
        <w:t xml:space="preserve"> </w:t>
      </w:r>
      <w:r>
        <w:rPr>
          <w:b/>
          <w:bCs/>
        </w:rPr>
        <w:t xml:space="preserve">+ Liquidación</w:t>
      </w:r>
      <w:r>
        <w:t xml:space="preserve">, período/tipo/fecha de pago como antes) apareció el botón</w:t>
      </w:r>
      <w:r>
        <w:t xml:space="preserve"> </w:t>
      </w:r>
      <w:r>
        <w:rPr>
          <w:b/>
          <w:bCs/>
        </w:rPr>
        <w:t xml:space="preserve">⚙ Calcular</w:t>
      </w:r>
      <w:r>
        <w:t xml:space="preserve">: corre el motor para todos los empleados activos, usando la escala, el convenio, los parámetros previsionales, la tabla de Ganancias vigente y las novedades cargadas. Genera automáticamente el básico, antigüedad, presentismo, horas extras, feriados, licencias, vacaciones, el complemento IMGR, el no remunerativo de paritaria, los conceptos fijos y recurrentes del legajo, aportes con topes, sindicales, contribuciones y — si el empleado está marcado — la retención de Ganancias.</w:t>
      </w:r>
    </w:p>
    <w:p>
      <w:pPr>
        <w:pStyle w:val="Compact"/>
        <w:numPr>
          <w:ilvl w:val="0"/>
          <w:numId w:val="1029"/>
        </w:numPr>
      </w:pPr>
      <w:r>
        <w:t xml:space="preserve">Cada renglón generado por el motor queda con</w:t>
      </w:r>
      <w:r>
        <w:t xml:space="preserve"> </w:t>
      </w:r>
      <w:r>
        <w:rPr>
          <w:b/>
          <w:bCs/>
        </w:rPr>
        <w:t xml:space="preserve">origen</w:t>
      </w:r>
      <w:r>
        <w:rPr>
          <w:b/>
          <w:bCs/>
        </w:rPr>
        <w:t xml:space="preserve"> </w:t>
      </w:r>
      <w:r>
        <w:rPr>
          <w:b/>
          <w:bCs/>
        </w:rPr>
        <w:t xml:space="preserve">“auto”</w:t>
      </w:r>
      <w:r>
        <w:t xml:space="preserve">; si editás un renglón a mano, pasa a</w:t>
      </w:r>
      <w:r>
        <w:t xml:space="preserve"> </w:t>
      </w:r>
      <w:r>
        <w:rPr>
          <w:b/>
          <w:bCs/>
        </w:rPr>
        <w:t xml:space="preserve">“manual”</w:t>
      </w:r>
      <w:r>
        <w:t xml:space="preserve"> </w:t>
      </w:r>
      <w:r>
        <w:t xml:space="preserve">y Calcular no lo vuelve a tocar (así podés corregir un caso puntual sin perder el resto del cálculo).</w:t>
      </w:r>
    </w:p>
    <w:p>
      <w:pPr>
        <w:pStyle w:val="Compact"/>
        <w:numPr>
          <w:ilvl w:val="0"/>
          <w:numId w:val="1029"/>
        </w:numPr>
      </w:pPr>
      <w:r>
        <w:t xml:space="preserve">En el detalle de cada empleado, el ícono de traza junto a cada concepto muestra la fórmula exacta que usó el motor (por ejemplo</w:t>
      </w:r>
      <w:r>
        <w:t xml:space="preserve"> </w:t>
      </w:r>
      <w:r>
        <w:t xml:space="preserve">“4.485,97 × 90 h”</w:t>
      </w:r>
      <w:r>
        <w:t xml:space="preserve"> </w:t>
      </w:r>
      <w:r>
        <w:t xml:space="preserve">o</w:t>
      </w:r>
      <w:r>
        <w:t xml:space="preserve"> </w:t>
      </w:r>
      <w:r>
        <w:t xml:space="preserve">“básico × 1 % × 3 años”</w:t>
      </w:r>
      <w:r>
        <w:t xml:space="preserve">).</w:t>
      </w:r>
    </w:p>
    <w:p>
      <w:pPr>
        <w:pStyle w:val="Compact"/>
        <w:numPr>
          <w:ilvl w:val="0"/>
          <w:numId w:val="1029"/>
        </w:numPr>
      </w:pPr>
      <w:r>
        <w:rPr>
          <w:b/>
          <w:bCs/>
        </w:rPr>
        <w:t xml:space="preserve">↺ Recalcular</w:t>
      </w:r>
      <w:r>
        <w:t xml:space="preserve"> </w:t>
      </w:r>
      <w:r>
        <w:t xml:space="preserve">(por empleado) descarta también los renglones manuales y vuelve a correr el motor de cero para ese empleado.</w:t>
      </w:r>
    </w:p>
    <w:p>
      <w:pPr>
        <w:pStyle w:val="Compact"/>
        <w:numPr>
          <w:ilvl w:val="0"/>
          <w:numId w:val="1029"/>
        </w:numPr>
      </w:pPr>
      <w:r>
        <w:t xml:space="preserve">Volver a apretar</w:t>
      </w:r>
      <w:r>
        <w:t xml:space="preserve"> </w:t>
      </w:r>
      <w:r>
        <w:rPr>
          <w:b/>
          <w:bCs/>
        </w:rPr>
        <w:t xml:space="preserve">⚙ Calcular</w:t>
      </w:r>
      <w:r>
        <w:t xml:space="preserve"> </w:t>
      </w:r>
      <w:r>
        <w:t xml:space="preserve">para todos conserva los renglones manuales cuyo código el motor no genera en esa corrida (para no duplicar), pero</w:t>
      </w:r>
      <w:r>
        <w:t xml:space="preserve"> </w:t>
      </w:r>
      <w:r>
        <w:rPr>
          <w:b/>
          <w:bCs/>
        </w:rPr>
        <w:t xml:space="preserve">si el código coincide con uno que el motor sí calcula, el renglón manual se pisa</w:t>
      </w:r>
      <w:r>
        <w:t xml:space="preserve"> </w:t>
      </w:r>
      <w:r>
        <w:t xml:space="preserve">— si necesitás mantener ese ajuste, volvé a cargarlo después de Calcular.</w:t>
      </w:r>
    </w:p>
    <w:p>
      <w:pPr>
        <w:pStyle w:val="Compact"/>
        <w:numPr>
          <w:ilvl w:val="0"/>
          <w:numId w:val="1029"/>
        </w:numPr>
      </w:pPr>
      <w:r>
        <w:t xml:space="preserve">El botón te avisa con alertas (no bloquean el guardado) cuando falta un valor de escala, un empleado no tiene fecha de ingreso, no hay novedad cargada, se superó un tope, se perdió el presentismo por ausencias, un préstamo llegó a la última cuota, etc.</w:t>
      </w:r>
    </w:p>
    <w:p>
      <w:pPr>
        <w:pStyle w:val="Compact"/>
        <w:numPr>
          <w:ilvl w:val="0"/>
          <w:numId w:val="1029"/>
        </w:numPr>
      </w:pPr>
      <w:r>
        <w:rPr>
          <w:b/>
          <w:bCs/>
        </w:rPr>
        <w:t xml:space="preserve">Tope del 20 % de descuentos (Ley 27.802):</w:t>
      </w:r>
      <w:r>
        <w:t xml:space="preserve"> </w:t>
      </w:r>
      <w:r>
        <w:t xml:space="preserve">cuotas de préstamo y seguros voluntarios no pueden superar en conjunto el 20 % de lo que cobra el empleado en dinero. Si se pasan, aparece la alerta con el importe máximo; el descuento no se recorta solo, lo decidís vos con la contadora. Los</w:t>
      </w:r>
      <w:r>
        <w:t xml:space="preserve"> </w:t>
      </w:r>
      <w:r>
        <w:rPr>
          <w:b/>
          <w:bCs/>
        </w:rPr>
        <w:t xml:space="preserve">adelantos</w:t>
      </w:r>
      <w:r>
        <w:t xml:space="preserve"> </w:t>
      </w:r>
      <w:r>
        <w:t xml:space="preserve">van aparte: no entran en ese 20 %, pero no pueden superar el 50 % del sueldo del período. Los embargos judiciales siguen su propio régimen.</w:t>
      </w:r>
    </w:p>
    <w:p>
      <w:pPr>
        <w:pStyle w:val="Compact"/>
        <w:numPr>
          <w:ilvl w:val="0"/>
          <w:numId w:val="1029"/>
        </w:numPr>
      </w:pPr>
      <w:r>
        <w:rPr>
          <w:b/>
          <w:bCs/>
        </w:rPr>
        <w:t xml:space="preserve">RIFL:</w:t>
      </w:r>
      <w:r>
        <w:t xml:space="preserve"> </w:t>
      </w:r>
      <w:r>
        <w:t xml:space="preserve">si el legajo tiene fecha de alta bajo RIFL, durante 48 meses las contribuciones salen al 2 % (jubilación, fondo de empleo y asignaciones, todo junto) y 3 % (INSSJP). La alerta te dice en qué mes de los 48 está. El FAL se paga completo.</w:t>
      </w:r>
    </w:p>
    <w:p>
      <w:pPr>
        <w:pStyle w:val="Compact"/>
        <w:numPr>
          <w:ilvl w:val="0"/>
          <w:numId w:val="1029"/>
        </w:numPr>
      </w:pPr>
      <w:r>
        <w:rPr>
          <w:b/>
          <w:bCs/>
        </w:rPr>
        <w:t xml:space="preserve">Jornada reducida:</w:t>
      </w:r>
      <w:r>
        <w:t xml:space="preserve"> </w:t>
      </w:r>
      <w:r>
        <w:t xml:space="preserve">si el legajo tiene menos de 48 horas semanales, el aporte de obra social se calcula como si trabajara tiempo completo (lo exige la ley); jubilación e INSSJP van sobre lo que cobra realmente.</w:t>
      </w:r>
    </w:p>
    <w:p>
      <w:pPr>
        <w:pStyle w:val="FirstParagraph"/>
      </w:pPr>
      <w:r>
        <w:rPr>
          <w:b/>
          <w:bCs/>
        </w:rPr>
        <w:t xml:space="preserve">SAC</w:t>
      </w:r>
      <w:r>
        <w:t xml:space="preserve"> </w:t>
      </w:r>
      <w:r>
        <w:t xml:space="preserve">(tipo de liquidación</w:t>
      </w:r>
      <w:r>
        <w:t xml:space="preserve"> </w:t>
      </w:r>
      <w:r>
        <w:t xml:space="preserve">“SAC”</w:t>
      </w:r>
      <w:r>
        <w:t xml:space="preserve">, período 06 o 12): calcula el aguinaldo sobre la mejor remuneración del semestre (completo o proporcional si el empleado ingresó en el semestre) — a diferencia de una liquidación mensual,</w:t>
      </w:r>
      <w:r>
        <w:t xml:space="preserve"> </w:t>
      </w:r>
      <w:r>
        <w:rPr>
          <w:b/>
          <w:bCs/>
        </w:rPr>
        <w:t xml:space="preserve">no vuelve a sumar el sueldo del mes</w:t>
      </w:r>
      <w:r>
        <w:t xml:space="preserve">, solo el aguinaldo y lo que corresponde sobre él (aportes, contribuciones, Ganancias).</w:t>
      </w:r>
    </w:p>
    <w:p>
      <w:pPr>
        <w:pStyle w:val="BodyText"/>
      </w:pPr>
      <w:r>
        <w:rPr>
          <w:b/>
          <w:bCs/>
        </w:rPr>
        <w:t xml:space="preserve">Liquidación final:</w:t>
      </w:r>
      <w:r>
        <w:t xml:space="preserve"> </w:t>
      </w:r>
      <w:r>
        <w:t xml:space="preserve">se genera desde el botón</w:t>
      </w:r>
      <w:r>
        <w:t xml:space="preserve"> </w:t>
      </w:r>
      <w:r>
        <w:rPr>
          <w:b/>
          <w:bCs/>
        </w:rPr>
        <w:t xml:space="preserve">Baja</w:t>
      </w:r>
      <w:r>
        <w:t xml:space="preserve"> </w:t>
      </w:r>
      <w:r>
        <w:t xml:space="preserve">del legajo (ver arriba), no desde</w:t>
      </w:r>
      <w:r>
        <w:t xml:space="preserve"> </w:t>
      </w:r>
      <w:r>
        <w:t xml:space="preserve">“+ Liquidación”</w:t>
      </w:r>
      <w:r>
        <w:t xml:space="preserve">.</w:t>
      </w:r>
    </w:p>
    <w:bookmarkEnd w:id="63"/>
    <w:bookmarkStart w:id="64" w:name="recibos"/>
    <w:p>
      <w:pPr>
        <w:pStyle w:val="Heading4"/>
      </w:pPr>
      <w:r>
        <w:t xml:space="preserve">Recibos</w:t>
      </w:r>
    </w:p>
    <w:p>
      <w:pPr>
        <w:pStyle w:val="FirstParagraph"/>
      </w:pPr>
      <w:r>
        <w:t xml:space="preserve">Cada liquidación</w:t>
      </w:r>
      <w:r>
        <w:t xml:space="preserve"> </w:t>
      </w:r>
      <w:r>
        <w:rPr>
          <w:b/>
          <w:bCs/>
        </w:rPr>
        <w:t xml:space="preserve">confirmada</w:t>
      </w:r>
      <w:r>
        <w:t xml:space="preserve"> </w:t>
      </w:r>
      <w:r>
        <w:t xml:space="preserve">muestra el botón</w:t>
      </w:r>
      <w:r>
        <w:t xml:space="preserve"> </w:t>
      </w:r>
      <w:r>
        <w:rPr>
          <w:b/>
          <w:bCs/>
        </w:rPr>
        <w:t xml:space="preserve">🖨 Recibos</w:t>
      </w:r>
      <w:r>
        <w:t xml:space="preserve">: imprime en un solo documento el recibo de haberes de todos los empleados de esa liquidación, dos páginas por empleado (idéntico al formato que emitía antes la contadora) y dos copias —</w:t>
      </w:r>
      <w:r>
        <w:t xml:space="preserve"> </w:t>
      </w:r>
      <w:r>
        <w:rPr>
          <w:b/>
          <w:bCs/>
        </w:rPr>
        <w:t xml:space="preserve">ORIGINAL</w:t>
      </w:r>
      <w:r>
        <w:t xml:space="preserve"> </w:t>
      </w:r>
      <w:r>
        <w:t xml:space="preserve">y</w:t>
      </w:r>
      <w:r>
        <w:t xml:space="preserve"> </w:t>
      </w:r>
      <w:r>
        <w:rPr>
          <w:b/>
          <w:bCs/>
        </w:rPr>
        <w:t xml:space="preserve">DUPLICADO</w:t>
      </w:r>
      <w:r>
        <w:t xml:space="preserve"> </w:t>
      </w:r>
      <w:r>
        <w:t xml:space="preserve">— marcadas en el ángulo superior izquierdo. La página 1 trae los datos del empleado, el período, el bloque de sueldo bruto (conceptos con signo), la composición laboral y el neto en letras; la página 2 abre el costo total del empleador (seguridad social, obra social, INSSJP, ART, SCVO, sindical) con una torta de porcentajes.</w:t>
      </w:r>
    </w:p>
    <w:p>
      <w:pPr>
        <w:pStyle w:val="BodyText"/>
      </w:pPr>
      <w:r>
        <w:t xml:space="preserve">Antes de imprimir el primer recibo, completá en</w:t>
      </w:r>
      <w:r>
        <w:t xml:space="preserve"> </w:t>
      </w:r>
      <w:r>
        <w:rPr>
          <w:b/>
          <w:bCs/>
        </w:rPr>
        <w:t xml:space="preserve">Configuración → Imputación → Recibo de haberes</w:t>
      </w:r>
      <w:r>
        <w:t xml:space="preserve">: razón social, domicilio y actividad (encabezado del recibo), y el último depósito previsional — período, fecha y banco — que se muestra en todos los recibos hasta que lo actualices con el próximo F.931 pagado. Ahí mismo está el</w:t>
      </w:r>
      <w:r>
        <w:t xml:space="preserve"> </w:t>
      </w:r>
      <w:r>
        <w:rPr>
          <w:b/>
          <w:bCs/>
        </w:rPr>
        <w:t xml:space="preserve">tope indemnizatorio</w:t>
      </w:r>
      <w:r>
        <w:t xml:space="preserve"> </w:t>
      </w:r>
      <w:r>
        <w:t xml:space="preserve">que se precarga en la baja de empleado.</w:t>
      </w:r>
    </w:p>
    <w:p>
      <w:pPr>
        <w:pStyle w:val="BodyText"/>
      </w:pPr>
      <w:r>
        <w:t xml:space="preserve">Para liquidaciones cargadas</w:t>
      </w:r>
      <w:r>
        <w:t xml:space="preserve"> </w:t>
      </w:r>
      <w:r>
        <w:rPr>
          <w:b/>
          <w:bCs/>
        </w:rPr>
        <w:t xml:space="preserve">antes</w:t>
      </w:r>
      <w:r>
        <w:t xml:space="preserve"> </w:t>
      </w:r>
      <w:r>
        <w:t xml:space="preserve">de este motor (sin el detalle de contribuciones nuevo), el recibo igual se imprime: usa el total de contribuciones y ART ya guardado como si fuera todo</w:t>
      </w:r>
      <w:r>
        <w:t xml:space="preserve"> </w:t>
      </w:r>
      <w:r>
        <w:t xml:space="preserve">“Seguridad Social”</w:t>
      </w:r>
      <w:r>
        <w:t xml:space="preserve"> </w:t>
      </w:r>
      <w:r>
        <w:t xml:space="preserve">— la página 2 sale menos desglosada, pero cierra al 100 %.</w:t>
      </w:r>
    </w:p>
    <w:bookmarkEnd w:id="64"/>
    <w:bookmarkStart w:id="65" w:name="conceptos-arca-padrón-marcas-y-txt"/>
    <w:p>
      <w:pPr>
        <w:pStyle w:val="Heading4"/>
      </w:pPr>
      <w:r>
        <w:t xml:space="preserve">Conceptos ARCA (padrón, marcas y TXT)</w:t>
      </w:r>
    </w:p>
    <w:p>
      <w:pPr>
        <w:pStyle w:val="FirstParagraph"/>
      </w:pPr>
      <w:r>
        <w:t xml:space="preserve">El botón</w:t>
      </w:r>
      <w:r>
        <w:t xml:space="preserve"> </w:t>
      </w:r>
      <w:r>
        <w:rPr>
          <w:b/>
          <w:bCs/>
        </w:rPr>
        <w:t xml:space="preserve">Conceptos</w:t>
      </w:r>
      <w:r>
        <w:t xml:space="preserve"> </w:t>
      </w:r>
      <w:r>
        <w:t xml:space="preserve">ahora trae, para cada código propio, el</w:t>
      </w:r>
      <w:r>
        <w:t xml:space="preserve"> </w:t>
      </w:r>
      <w:r>
        <w:rPr>
          <w:b/>
          <w:bCs/>
        </w:rPr>
        <w:t xml:space="preserve">código ARCA</w:t>
      </w:r>
      <w:r>
        <w:t xml:space="preserve"> </w:t>
      </w:r>
      <w:r>
        <w:t xml:space="preserve">(de un catálogo de 142 posibles, importado del padrón real del CUIT de Vitalmet) y sus</w:t>
      </w:r>
      <w:r>
        <w:t xml:space="preserve"> </w:t>
      </w:r>
      <w:r>
        <w:rPr>
          <w:b/>
          <w:bCs/>
        </w:rPr>
        <w:t xml:space="preserve">15 marcas</w:t>
      </w:r>
      <w:r>
        <w:t xml:space="preserve"> </w:t>
      </w:r>
      <w:r>
        <w:t xml:space="preserve">(qué subsistema del F.931 suma cada concepto: SIPA, INSSJP, obra social, FSR, RENATEA, AAFF, FNE, LRT, diferencial, especial). La</w:t>
      </w:r>
      <w:r>
        <w:t xml:space="preserve"> </w:t>
      </w:r>
      <w:r>
        <w:rPr>
          <w:b/>
          <w:bCs/>
        </w:rPr>
        <w:t xml:space="preserve">regla</w:t>
      </w:r>
      <w:r>
        <w:t xml:space="preserve"> </w:t>
      </w:r>
      <w:r>
        <w:t xml:space="preserve">es la fórmula que usa el motor para calcularlo solo (dejarla vacía = concepto que siempre se carga a mano). Un concepto usado en liquidaciones no se borra, se desactiva. Para los</w:t>
      </w:r>
      <w:r>
        <w:t xml:space="preserve"> </w:t>
      </w:r>
      <w:r>
        <w:rPr>
          <w:b/>
          <w:bCs/>
        </w:rPr>
        <w:t xml:space="preserve">beneficios sociales</w:t>
      </w:r>
      <w:r>
        <w:t xml:space="preserve"> </w:t>
      </w:r>
      <w:r>
        <w:t xml:space="preserve">y reintegros que la Ley 27.802 deja fuera del sueldo (comedor, gastos médicos, ropa de trabajo, guardería, útiles, sepelio, capacitación, uso del auto por km, transporte público, celular e internet, vivienda) están los conceptos 111 a 119, 121 y 122: son no remunerativos, sin aportes ni contribuciones, y se cargan a mano con comprobante.</w:t>
      </w:r>
    </w:p>
    <w:p>
      <w:pPr>
        <w:pStyle w:val="Compact"/>
        <w:numPr>
          <w:ilvl w:val="0"/>
          <w:numId w:val="1030"/>
        </w:numPr>
      </w:pPr>
      <w:r>
        <w:rPr>
          <w:b/>
          <w:bCs/>
        </w:rPr>
        <w:t xml:space="preserve">Importar padrón…</w:t>
      </w:r>
      <w:r>
        <w:t xml:space="preserve"> </w:t>
      </w:r>
      <w:r>
        <w:t xml:space="preserve">lee el CSV que bajás de ARCA (Libro de Sueldos Digital → Conceptos, separado por</w:t>
      </w:r>
      <w:r>
        <w:t xml:space="preserve"> </w:t>
      </w:r>
      <w:r>
        <w:rPr>
          <w:rStyle w:val="VerbatimChar"/>
        </w:rPr>
        <w:t xml:space="preserve">;</w:t>
      </w:r>
      <w:r>
        <w:t xml:space="preserve">) y compara contra tu catálogo: da de alta como histórico inactivo lo que está en ARCA y no en el ERP, lista lo que está en el ERP y todavía no diste de alta en ARCA, y avisa si las marcas no coinciden.</w:t>
      </w:r>
    </w:p>
    <w:p>
      <w:pPr>
        <w:pStyle w:val="Compact"/>
        <w:numPr>
          <w:ilvl w:val="0"/>
          <w:numId w:val="1030"/>
        </w:numPr>
      </w:pPr>
      <w:r>
        <w:rPr>
          <w:b/>
          <w:bCs/>
        </w:rPr>
        <w:t xml:space="preserve">Exportar TXT (todos)</w:t>
      </w:r>
      <w:r>
        <w:t xml:space="preserve"> </w:t>
      </w:r>
      <w:r>
        <w:t xml:space="preserve">/</w:t>
      </w:r>
      <w:r>
        <w:t xml:space="preserve"> </w:t>
      </w:r>
      <w:r>
        <w:rPr>
          <w:b/>
          <w:bCs/>
        </w:rPr>
        <w:t xml:space="preserve">Exportar TXT (faltan en ARCA)</w:t>
      </w:r>
      <w:r>
        <w:t xml:space="preserve"> </w:t>
      </w:r>
      <w:r>
        <w:t xml:space="preserve">generan el archivo de carga masiva de conceptos (195 posiciones) para subir en ARCA → Libro de Sueldos Digital → Conceptos;</w:t>
      </w:r>
      <w:r>
        <w:t xml:space="preserve"> </w:t>
      </w:r>
      <w:r>
        <w:rPr>
          <w:b/>
          <w:bCs/>
        </w:rPr>
        <w:t xml:space="preserve">Excel ARCA</w:t>
      </w:r>
      <w:r>
        <w:t xml:space="preserve"> </w:t>
      </w:r>
      <w:r>
        <w:t xml:space="preserve">arma la misma información en planilla.</w:t>
      </w:r>
    </w:p>
    <w:p>
      <w:pPr>
        <w:pStyle w:val="Compact"/>
        <w:numPr>
          <w:ilvl w:val="0"/>
          <w:numId w:val="1030"/>
        </w:numPr>
      </w:pPr>
      <w:r>
        <w:rPr>
          <w:b/>
          <w:bCs/>
        </w:rPr>
        <w:t xml:space="preserve">Bloqueo del LSD:</w:t>
      </w:r>
      <w:r>
        <w:t xml:space="preserve"> </w:t>
      </w:r>
      <w:r>
        <w:t xml:space="preserve">antes de exportar el Libro de Sueldos Digital de una liquidación, el sistema verifica que todos los conceptos usados tengan código ARCA y no sean históricos (</w:t>
      </w:r>
      <w:r>
        <w:t xml:space="preserve">“legacy”</w:t>
      </w:r>
      <w:r>
        <w:t xml:space="preserve">). Si falta alguno, el preview del LSD lo lista y no deja descargar hasta que lo completes en Conceptos.</w:t>
      </w:r>
    </w:p>
    <w:bookmarkEnd w:id="65"/>
    <w:bookmarkStart w:id="66" w:name="Xb416bb6d091eb5d6a9265a5eb56ebe2b0cc72c7"/>
    <w:p>
      <w:pPr>
        <w:pStyle w:val="Heading4"/>
      </w:pPr>
      <w:r>
        <w:t xml:space="preserve">Preguntas para la contadora (no bloquean el uso del sistema)</w:t>
      </w:r>
    </w:p>
    <w:p>
      <w:pPr>
        <w:pStyle w:val="Compact"/>
        <w:numPr>
          <w:ilvl w:val="0"/>
          <w:numId w:val="1031"/>
        </w:numPr>
      </w:pPr>
      <w:r>
        <w:t xml:space="preserve">Cómo mapea en el LSD los códigos 224, 225 y 516 del recibo de septiembre de 2026, que no están en el padrón de ARCA.</w:t>
      </w:r>
    </w:p>
    <w:p>
      <w:pPr>
        <w:pStyle w:val="Compact"/>
        <w:numPr>
          <w:ilvl w:val="0"/>
          <w:numId w:val="1031"/>
        </w:numPr>
      </w:pPr>
      <w:r>
        <w:t xml:space="preserve">Porcentaje del aporte solidario UOM para no afiliados y valor vigente del seguro de sepelio.</w:t>
      </w:r>
    </w:p>
    <w:p>
      <w:pPr>
        <w:pStyle w:val="Compact"/>
        <w:numPr>
          <w:ilvl w:val="0"/>
          <w:numId w:val="1031"/>
        </w:numPr>
      </w:pPr>
      <w:r>
        <w:t xml:space="preserve">Si el tope de aportes se controla por quincena o por mes.</w:t>
      </w:r>
    </w:p>
    <w:p>
      <w:pPr>
        <w:pStyle w:val="Compact"/>
        <w:numPr>
          <w:ilvl w:val="0"/>
          <w:numId w:val="1031"/>
        </w:numPr>
      </w:pPr>
      <w:r>
        <w:t xml:space="preserve">Tope indemnizatorio vigente del CCT 260/75 (3 × promedio).</w:t>
      </w:r>
    </w:p>
    <w:p>
      <w:r>
        <w:pict>
          <v:rect style="width:0;height:1.5pt" o:hralign="center" o:hrstd="t" o:hr="t"/>
        </w:pict>
      </w:r>
    </w:p>
    <w:bookmarkEnd w:id="66"/>
    <w:bookmarkEnd w:id="67"/>
    <w:bookmarkEnd w:id="68"/>
    <w:bookmarkStart w:id="72"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69"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69"/>
    <w:bookmarkStart w:id="70" w:name="usuarios-y-permisos-admin"/>
    <w:p>
      <w:pPr>
        <w:pStyle w:val="Heading3"/>
      </w:pPr>
      <w:r>
        <w:t xml:space="preserve">12.2 Usuarios y permisos (admin)</w:t>
      </w:r>
    </w:p>
    <w:p>
      <w:pPr>
        <w:pStyle w:val="Compact"/>
        <w:numPr>
          <w:ilvl w:val="0"/>
          <w:numId w:val="1032"/>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32"/>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70"/>
    <w:bookmarkStart w:id="71"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33"/>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33"/>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33"/>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33"/>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33"/>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33"/>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71"/>
    <w:bookmarkEnd w:id="72"/>
    <w:bookmarkStart w:id="77"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p>
      <w:pPr>
        <w:pStyle w:val="BodyText"/>
      </w:pPr>
      <w:r>
        <w:rPr>
          <w:b/>
          <w:bCs/>
        </w:rPr>
        <w:t xml:space="preserve">Retenciones a proveedores:</w:t>
      </w:r>
      <w:r>
        <w:t xml:space="preserve"> </w:t>
      </w:r>
      <w:r>
        <w:t xml:space="preserve">en este mismo panel se eligen las cuentas de</w:t>
      </w:r>
      <w:r>
        <w:t xml:space="preserve"> </w:t>
      </w:r>
      <w:r>
        <w:rPr>
          <w:i/>
          <w:iCs/>
        </w:rPr>
        <w:t xml:space="preserve">retenciones a depositar</w:t>
      </w:r>
      <w:r>
        <w:t xml:space="preserve"> </w:t>
      </w:r>
      <w:r>
        <w:t xml:space="preserve">(Ganancias, IIBB, SUSS, IVA) y se mantienen los</w:t>
      </w:r>
      <w:r>
        <w:t xml:space="preserve"> </w:t>
      </w:r>
      <w:r>
        <w:rPr>
          <w:b/>
          <w:bCs/>
        </w:rPr>
        <w:t xml:space="preserve">regímenes de retención</w:t>
      </w:r>
      <w:r>
        <w:t xml:space="preserve">: código, concepto, mínimo no sujeto, alícuota de inscriptos y no inscriptos (o escala), mínimo de retención y forma de cálculo (acumulado mensual como la RG 830, o por pago). Vienen cargados los regímenes usuales de Ganancias con importes de referencia:</w:t>
      </w:r>
      <w:r>
        <w:t xml:space="preserve"> </w:t>
      </w:r>
      <w:r>
        <w:rPr>
          <w:b/>
          <w:bCs/>
        </w:rPr>
        <w:t xml:space="preserve">hay que revisarlos contra la norma vigente</w:t>
      </w:r>
      <w:r>
        <w:t xml:space="preserve"> </w:t>
      </w:r>
      <w:r>
        <w:t xml:space="preserve">y actualizarlos cuando ARCA los cambie.</w:t>
      </w:r>
    </w:p>
    <w:bookmarkStart w:id="73"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73"/>
    <w:bookmarkStart w:id="74"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74"/>
    <w:bookmarkStart w:id="75"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75"/>
    <w:bookmarkStart w:id="76"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76"/>
    <w:bookmarkEnd w:id="77"/>
    <w:bookmarkStart w:id="78"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78"/>
    <w:bookmarkStart w:id="79"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2026-10-06T13:34:05Z</dcterms:created>
  <dcterms:modified xsi:type="dcterms:W3CDTF">2026-10-06T13:34:05Z</dcterms:modified>
</cp:coreProperties>
</file>

<file path=docProps/custom.xml><?xml version="1.0" encoding="utf-8"?>
<Properties xmlns="http://schemas.openxmlformats.org/officeDocument/2006/custom-properties" xmlns:vt="http://schemas.openxmlformats.org/officeDocument/2006/docPropsVTypes"/>
</file>