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cancelás; el monto a imputar se completa con el saldo y podés bajarlo para un</w:t>
      </w:r>
      <w:r>
        <w:t xml:space="preserve"> </w:t>
      </w:r>
      <w:r>
        <w:rPr>
          <w:b/>
          <w:bCs/>
        </w:rPr>
        <w:t xml:space="preserve">pago parcial</w:t>
      </w:r>
      <w:r>
        <w:t xml:space="preserve">.</w:t>
      </w:r>
      <w:r>
        <w:t xml:space="preserve"> </w:t>
      </w:r>
      <w:r>
        <w:rPr>
          <w:b/>
          <w:bCs/>
        </w:rPr>
        <w:t xml:space="preserve">Imputar automático</w:t>
      </w:r>
      <w:r>
        <w:t xml:space="preserve"> </w:t>
      </w:r>
      <w:r>
        <w:t xml:space="preserve">reparte el total de los medios entre las facturas, la más vieja primero.</w:t>
      </w:r>
    </w:p>
    <w:p>
      <w:pPr>
        <w:pStyle w:val="Compact"/>
        <w:numPr>
          <w:ilvl w:val="0"/>
          <w:numId w:val="1012"/>
        </w:numPr>
      </w:pPr>
      <w:r>
        <w:t xml:space="preserve">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p>
    <w:p>
      <w:pPr>
        <w:pStyle w:val="Compact"/>
        <w:numPr>
          <w:ilvl w:val="0"/>
          <w:numId w:val="1012"/>
        </w:numPr>
      </w:pPr>
      <w:r>
        <w:t xml:space="preserve">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p>
    <w:p>
      <w:pPr>
        <w:pStyle w:val="Compact"/>
        <w:numPr>
          <w:ilvl w:val="0"/>
          <w:numId w:val="1012"/>
        </w:numPr>
      </w:pP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FirstParagraph"/>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39"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3"/>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3"/>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3"/>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3"/>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3"/>
        </w:numPr>
      </w:pPr>
      <w:r>
        <w:rPr>
          <w:b/>
          <w:bCs/>
        </w:rPr>
        <w:t xml:space="preserve">Importar Excel:</w:t>
      </w:r>
      <w:r>
        <w:t xml:space="preserve"> </w:t>
      </w:r>
      <w:r>
        <w:t xml:space="preserve">para cargar muchos de una. Detecta duplicados por CUIT (o por nombre).</w:t>
      </w:r>
    </w:p>
    <w:p>
      <w:pPr>
        <w:numPr>
          <w:ilvl w:val="0"/>
          <w:numId w:val="1013"/>
        </w:numPr>
      </w:pPr>
      <w:r>
        <w:rPr>
          <w:b/>
          <w:bCs/>
        </w:rPr>
        <w:t xml:space="preserve">Ficha del cliente:</w:t>
      </w:r>
      <w:r>
        <w:t xml:space="preserve"> </w:t>
      </w:r>
      <w:r>
        <w:t xml:space="preserve">tocá el nombre para ver su historial completo (presupuestos, ventas, facturas, pagos).</w:t>
      </w:r>
    </w:p>
    <w:p>
      <w:pPr>
        <w:numPr>
          <w:ilvl w:val="0"/>
          <w:numId w:val="1013"/>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4"/>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4"/>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4"/>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4"/>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7"/>
    <w:bookmarkStart w:id="38"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8"/>
    <w:bookmarkEnd w:id="39"/>
    <w:bookmarkStart w:id="42" w:name="análisis-costos-y-trazabilidad"/>
    <w:p>
      <w:pPr>
        <w:pStyle w:val="Heading2"/>
      </w:pPr>
      <w:r>
        <w:t xml:space="preserve">9. Análisis (costos y trazabilidad)</w:t>
      </w:r>
    </w:p>
    <w:bookmarkStart w:id="40"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5"/>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5"/>
        </w:numPr>
      </w:pPr>
      <w:r>
        <w:t xml:space="preserve">Tocá</w:t>
      </w:r>
      <w:r>
        <w:t xml:space="preserve"> </w:t>
      </w:r>
      <w:r>
        <w:rPr>
          <w:b/>
          <w:bCs/>
        </w:rPr>
        <w:t xml:space="preserve">↻ Recalcular</w:t>
      </w:r>
      <w:r>
        <w:t xml:space="preserve">.</w:t>
      </w:r>
    </w:p>
    <w:p>
      <w:pPr>
        <w:pStyle w:val="Compact"/>
        <w:numPr>
          <w:ilvl w:val="0"/>
          <w:numId w:val="1015"/>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0"/>
    <w:bookmarkStart w:id="41"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1"/>
    <w:bookmarkEnd w:id="42"/>
    <w:bookmarkStart w:id="49"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3"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3"/>
    <w:bookmarkStart w:id="44"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4"/>
    <w:bookmarkStart w:id="45"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5"/>
    <w:bookmarkStart w:id="46"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6"/>
    <w:bookmarkStart w:id="47"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6"/>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6"/>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6"/>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6"/>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7"/>
    <w:bookmarkStart w:id="48"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8"/>
    <w:bookmarkEnd w:id="49"/>
    <w:bookmarkStart w:id="58"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0"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7"/>
        </w:numPr>
      </w:pPr>
      <w:r>
        <w:rPr>
          <w:b/>
          <w:bCs/>
        </w:rPr>
        <w:t xml:space="preserve">Expandir / Colapsar</w:t>
      </w:r>
      <w:r>
        <w:t xml:space="preserve"> </w:t>
      </w:r>
      <w:r>
        <w:t xml:space="preserve">los grupos.</w:t>
      </w:r>
    </w:p>
    <w:p>
      <w:pPr>
        <w:pStyle w:val="Compact"/>
        <w:numPr>
          <w:ilvl w:val="0"/>
          <w:numId w:val="1017"/>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7"/>
        </w:numPr>
      </w:pPr>
      <w:r>
        <w:t xml:space="preserve">Filtrá por tipo, activa o ajustable.</w:t>
      </w:r>
    </w:p>
    <w:bookmarkEnd w:id="50"/>
    <w:bookmarkStart w:id="51"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1"/>
    <w:bookmarkStart w:id="52"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8"/>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18"/>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8"/>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2"/>
    <w:bookmarkStart w:id="53"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3"/>
    <w:bookmarkStart w:id="54"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4"/>
    <w:bookmarkStart w:id="55"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5"/>
    <w:bookmarkStart w:id="56" w:name="conciliación-bancaria"/>
    <w:p>
      <w:pPr>
        <w:pStyle w:val="Heading3"/>
      </w:pPr>
      <w:r>
        <w:t xml:space="preserve">11.7 Conciliación bancaria</w:t>
      </w:r>
    </w:p>
    <w:p>
      <w:pPr>
        <w:pStyle w:val="Compact"/>
        <w:numPr>
          <w:ilvl w:val="0"/>
          <w:numId w:val="1019"/>
        </w:numPr>
      </w:pPr>
      <w:r>
        <w:t xml:space="preserve">Definí las</w:t>
      </w:r>
      <w:r>
        <w:t xml:space="preserve"> </w:t>
      </w:r>
      <w:r>
        <w:rPr>
          <w:b/>
          <w:bCs/>
        </w:rPr>
        <w:t xml:space="preserve">cuentas bancarias</w:t>
      </w:r>
      <w:r>
        <w:t xml:space="preserve">.</w:t>
      </w:r>
    </w:p>
    <w:p>
      <w:pPr>
        <w:pStyle w:val="Compact"/>
        <w:numPr>
          <w:ilvl w:val="0"/>
          <w:numId w:val="1019"/>
        </w:numPr>
      </w:pPr>
      <w:r>
        <w:rPr>
          <w:b/>
          <w:bCs/>
        </w:rPr>
        <w:t xml:space="preserve">Importá el extracto</w:t>
      </w:r>
      <w:r>
        <w:t xml:space="preserve"> </w:t>
      </w:r>
      <w:r>
        <w:t xml:space="preserve">del banco (CSV/XLS).</w:t>
      </w:r>
    </w:p>
    <w:p>
      <w:pPr>
        <w:pStyle w:val="Compact"/>
        <w:numPr>
          <w:ilvl w:val="0"/>
          <w:numId w:val="1019"/>
        </w:numPr>
      </w:pPr>
      <w:r>
        <w:rPr>
          <w:b/>
          <w:bCs/>
        </w:rPr>
        <w:t xml:space="preserve">Conciliá:</w:t>
      </w:r>
      <w:r>
        <w:t xml:space="preserve"> </w:t>
      </w:r>
      <w:r>
        <w:t xml:space="preserve">emparejá cada línea del extracto con su asiento. Los no conciliados quedan marcados.</w:t>
      </w:r>
    </w:p>
    <w:bookmarkEnd w:id="56"/>
    <w:bookmarkStart w:id="57" w:name="cierre-períodos-y-ajuste-por-inflación"/>
    <w:p>
      <w:pPr>
        <w:pStyle w:val="Heading3"/>
      </w:pPr>
      <w:r>
        <w:t xml:space="preserve">11.8 Cierre, períodos y ajuste por inflación</w:t>
      </w:r>
    </w:p>
    <w:p>
      <w:pPr>
        <w:pStyle w:val="Compact"/>
        <w:numPr>
          <w:ilvl w:val="0"/>
          <w:numId w:val="1020"/>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0"/>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0"/>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0"/>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0"/>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0"/>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0"/>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1"/>
        </w:numPr>
      </w:pPr>
      <w:r>
        <w:rPr>
          <w:b/>
          <w:bCs/>
        </w:rPr>
        <w:t xml:space="preserve">Impuesto a las ganancias:</w:t>
      </w:r>
      <w:r>
        <w:t xml:space="preserve"> </w:t>
      </w:r>
      <w:r>
        <w:t xml:space="preserve">el importe determinado que te pasa la contadora.</w:t>
      </w:r>
    </w:p>
    <w:p>
      <w:pPr>
        <w:pStyle w:val="Compact"/>
        <w:numPr>
          <w:ilvl w:val="1"/>
          <w:numId w:val="1021"/>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1"/>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1"/>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1"/>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0"/>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0"/>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0"/>
        </w:numPr>
      </w:pPr>
      <w:r>
        <w:rPr>
          <w:b/>
          <w:bCs/>
        </w:rPr>
        <w:t xml:space="preserve">Rubro RT 54:</w:t>
      </w:r>
      <w:r>
        <w:t xml:space="preserve"> </w:t>
      </w:r>
      <w:r>
        <w:t xml:space="preserve">cada cuenta imputable tiene un rubro (Plan de cuentas → Editar) que define dónde se expone en los estados contables y alimenta el reporte de Ratios.</w:t>
      </w:r>
    </w:p>
    <w:p>
      <w:r>
        <w:pict>
          <v:rect style="width:0;height:1.5pt" o:hralign="center" o:hrstd="t" o:hr="t"/>
        </w:pict>
      </w:r>
    </w:p>
    <w:bookmarkEnd w:id="57"/>
    <w:bookmarkEnd w:id="58"/>
    <w:bookmarkStart w:id="62"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9"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9"/>
    <w:bookmarkStart w:id="60" w:name="usuarios-y-permisos-admin"/>
    <w:p>
      <w:pPr>
        <w:pStyle w:val="Heading3"/>
      </w:pPr>
      <w:r>
        <w:t xml:space="preserve">12.2 Usuarios y permisos (admin)</w:t>
      </w:r>
    </w:p>
    <w:p>
      <w:pPr>
        <w:pStyle w:val="Compact"/>
        <w:numPr>
          <w:ilvl w:val="0"/>
          <w:numId w:val="1022"/>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2"/>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60"/>
    <w:bookmarkStart w:id="61"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3"/>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3"/>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3"/>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3"/>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3"/>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23"/>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1"/>
    <w:bookmarkEnd w:id="62"/>
    <w:bookmarkStart w:id="67"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3"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3"/>
    <w:bookmarkStart w:id="64"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4"/>
    <w:bookmarkStart w:id="65"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5"/>
    <w:bookmarkStart w:id="66"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6"/>
    <w:bookmarkEnd w:id="67"/>
    <w:bookmarkStart w:id="68"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8"/>
    <w:bookmarkStart w:id="69"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2026-09-07T18:06:29Z</dcterms:created>
  <dcterms:modified xsi:type="dcterms:W3CDTF">2026-09-07T18:06:29Z</dcterms:modified>
</cp:coreProperties>
</file>

<file path=docProps/custom.xml><?xml version="1.0" encoding="utf-8"?>
<Properties xmlns="http://schemas.openxmlformats.org/officeDocument/2006/custom-properties" xmlns:vt="http://schemas.openxmlformats.org/officeDocument/2006/docPropsVTypes"/>
</file>