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cancelás; el monto a imputar se completa con el saldo y podés bajarlo para un</w:t>
      </w:r>
      <w:r>
        <w:t xml:space="preserve"> </w:t>
      </w:r>
      <w:r>
        <w:rPr>
          <w:b/>
          <w:bCs/>
        </w:rPr>
        <w:t xml:space="preserve">pago parcial</w:t>
      </w:r>
      <w:r>
        <w:t xml:space="preserve">.</w:t>
      </w:r>
      <w:r>
        <w:t xml:space="preserve"> </w:t>
      </w:r>
      <w:r>
        <w:rPr>
          <w:b/>
          <w:bCs/>
        </w:rPr>
        <w:t xml:space="preserve">Imputar automático</w:t>
      </w:r>
      <w:r>
        <w:t xml:space="preserve"> </w:t>
      </w:r>
      <w:r>
        <w:t xml:space="preserve">reparte el total de los medios entre las facturas, la más vieja primero.</w:t>
      </w:r>
    </w:p>
    <w:p>
      <w:pPr>
        <w:pStyle w:val="Compact"/>
        <w:numPr>
          <w:ilvl w:val="0"/>
          <w:numId w:val="1012"/>
        </w:numPr>
      </w:pPr>
      <w:r>
        <w:t xml:space="preserve">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p>
    <w:p>
      <w:pPr>
        <w:pStyle w:val="Compact"/>
        <w:numPr>
          <w:ilvl w:val="0"/>
          <w:numId w:val="1012"/>
        </w:numPr>
      </w:pPr>
      <w:r>
        <w:t xml:space="preserve">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p>
    <w:p>
      <w:pPr>
        <w:pStyle w:val="Compact"/>
        <w:numPr>
          <w:ilvl w:val="0"/>
          <w:numId w:val="1012"/>
        </w:numPr>
      </w:pP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FirstParagraph"/>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4"/>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4"/>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4"/>
        </w:numPr>
      </w:pPr>
      <w:r>
        <w:rPr>
          <w:b/>
          <w:bCs/>
        </w:rPr>
        <w:t xml:space="preserve">Acciones:</w:t>
      </w:r>
      <w:r>
        <w:t xml:space="preserve"> </w:t>
      </w:r>
      <w:r>
        <w:rPr>
          <w:b/>
          <w:bCs/>
        </w:rPr>
        <w:t xml:space="preserve">Ver CAE</w:t>
      </w:r>
      <w:r>
        <w:t xml:space="preserve"> </w:t>
      </w:r>
      <w:r>
        <w:t xml:space="preserve">(comprobante con QR para imprimir o mandar) y</w:t>
      </w:r>
      <w:r>
        <w:t xml:space="preserve"> </w:t>
      </w:r>
      <w:r>
        <w:rPr>
          <w:b/>
          <w:bCs/>
        </w:rPr>
        <w:t xml:space="preserve">NC/ND</w:t>
      </w:r>
      <w:r>
        <w:t xml:space="preserve"> </w:t>
      </w:r>
      <w:r>
        <w:t xml:space="preserve">sobre cualquier factura.</w:t>
      </w:r>
    </w:p>
    <w:p>
      <w:pPr>
        <w:pStyle w:val="Compact"/>
        <w:numPr>
          <w:ilvl w:val="0"/>
          <w:numId w:val="1014"/>
        </w:numPr>
      </w:pPr>
      <w:r>
        <w:rPr>
          <w:b/>
          <w:bCs/>
        </w:rPr>
        <w:t xml:space="preserve">Excel:</w:t>
      </w:r>
      <w:r>
        <w:t xml:space="preserve"> </w:t>
      </w:r>
      <w:r>
        <w:t xml:space="preserve">exporta el listado filtrado. Para ordenar, click en el encabezado de la columna.</w:t>
      </w:r>
    </w:p>
    <w:p>
      <w:pPr>
        <w:pStyle w:val="Compact"/>
        <w:numPr>
          <w:ilvl w:val="0"/>
          <w:numId w:val="1014"/>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5"/>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5"/>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5"/>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5"/>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6"/>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6"/>
        </w:numPr>
      </w:pPr>
      <w:r>
        <w:t xml:space="preserve">Tocá</w:t>
      </w:r>
      <w:r>
        <w:t xml:space="preserve"> </w:t>
      </w:r>
      <w:r>
        <w:rPr>
          <w:b/>
          <w:bCs/>
        </w:rPr>
        <w:t xml:space="preserve">↻ Recalcular</w:t>
      </w:r>
      <w:r>
        <w:t xml:space="preserve">.</w:t>
      </w:r>
    </w:p>
    <w:p>
      <w:pPr>
        <w:pStyle w:val="Compact"/>
        <w:numPr>
          <w:ilvl w:val="0"/>
          <w:numId w:val="1016"/>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7"/>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7"/>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7"/>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7"/>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8"/>
        </w:numPr>
      </w:pPr>
      <w:r>
        <w:rPr>
          <w:b/>
          <w:bCs/>
        </w:rPr>
        <w:t xml:space="preserve">Expandir / Colapsar</w:t>
      </w:r>
      <w:r>
        <w:t xml:space="preserve"> </w:t>
      </w:r>
      <w:r>
        <w:t xml:space="preserve">los grupos.</w:t>
      </w:r>
    </w:p>
    <w:p>
      <w:pPr>
        <w:pStyle w:val="Compact"/>
        <w:numPr>
          <w:ilvl w:val="0"/>
          <w:numId w:val="1018"/>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8"/>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9"/>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9"/>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9"/>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0"/>
        </w:numPr>
      </w:pPr>
      <w:r>
        <w:t xml:space="preserve">Definí las</w:t>
      </w:r>
      <w:r>
        <w:t xml:space="preserve"> </w:t>
      </w:r>
      <w:r>
        <w:rPr>
          <w:b/>
          <w:bCs/>
        </w:rPr>
        <w:t xml:space="preserve">cuentas bancarias</w:t>
      </w:r>
      <w:r>
        <w:t xml:space="preserve">.</w:t>
      </w:r>
    </w:p>
    <w:p>
      <w:pPr>
        <w:pStyle w:val="Compact"/>
        <w:numPr>
          <w:ilvl w:val="0"/>
          <w:numId w:val="1020"/>
        </w:numPr>
      </w:pPr>
      <w:r>
        <w:rPr>
          <w:b/>
          <w:bCs/>
        </w:rPr>
        <w:t xml:space="preserve">Importá el extracto</w:t>
      </w:r>
      <w:r>
        <w:t xml:space="preserve"> </w:t>
      </w:r>
      <w:r>
        <w:t xml:space="preserve">del banco (CSV/XLS).</w:t>
      </w:r>
    </w:p>
    <w:p>
      <w:pPr>
        <w:pStyle w:val="Compact"/>
        <w:numPr>
          <w:ilvl w:val="0"/>
          <w:numId w:val="1020"/>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1"/>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1"/>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1"/>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1"/>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1"/>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1"/>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1"/>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2"/>
        </w:numPr>
      </w:pPr>
      <w:r>
        <w:rPr>
          <w:b/>
          <w:bCs/>
        </w:rPr>
        <w:t xml:space="preserve">Impuesto a las ganancias:</w:t>
      </w:r>
      <w:r>
        <w:t xml:space="preserve"> </w:t>
      </w:r>
      <w:r>
        <w:t xml:space="preserve">el importe determinado que te pasa la contadora.</w:t>
      </w:r>
    </w:p>
    <w:p>
      <w:pPr>
        <w:pStyle w:val="Compact"/>
        <w:numPr>
          <w:ilvl w:val="1"/>
          <w:numId w:val="1022"/>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2"/>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2"/>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2"/>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1"/>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1"/>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1"/>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6"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3"/>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3"/>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y redondeo del neto.</w:t>
      </w:r>
    </w:p>
    <w:p>
      <w:pPr>
        <w:pStyle w:val="Compact"/>
        <w:numPr>
          <w:ilvl w:val="0"/>
          <w:numId w:val="1023"/>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w:t>
      </w:r>
    </w:p>
    <w:p>
      <w:pPr>
        <w:pStyle w:val="Compact"/>
        <w:numPr>
          <w:ilvl w:val="0"/>
          <w:numId w:val="1023"/>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4"/>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4"/>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w:t>
      </w:r>
    </w:p>
    <w:p>
      <w:pPr>
        <w:pStyle w:val="Compact"/>
        <w:numPr>
          <w:ilvl w:val="0"/>
          <w:numId w:val="1024"/>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4"/>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4"/>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bookmarkEnd w:id="61"/>
    <w:bookmarkStart w:id="62"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25"/>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25"/>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25"/>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25"/>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25"/>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2"/>
    <w:bookmarkStart w:id="63"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3"/>
    <w:bookmarkStart w:id="64"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w:t>
      </w:r>
    </w:p>
    <w:p>
      <w:pPr>
        <w:pStyle w:val="Compact"/>
        <w:numPr>
          <w:ilvl w:val="0"/>
          <w:numId w:val="1026"/>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26"/>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26"/>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4"/>
    <w:bookmarkStart w:id="65" w:name="Xb416bb6d091eb5d6a9265a5eb56ebe2b0cc72c7"/>
    <w:p>
      <w:pPr>
        <w:pStyle w:val="Heading4"/>
      </w:pPr>
      <w:r>
        <w:t xml:space="preserve">Preguntas para la contadora (no bloquean el uso del sistema)</w:t>
      </w:r>
    </w:p>
    <w:p>
      <w:pPr>
        <w:pStyle w:val="Compact"/>
        <w:numPr>
          <w:ilvl w:val="0"/>
          <w:numId w:val="1027"/>
        </w:numPr>
      </w:pPr>
      <w:r>
        <w:t xml:space="preserve">Cómo mapea en el LSD los códigos 224, 225 y 516 del recibo de septiembre de 2026, que no están en el padrón de ARCA.</w:t>
      </w:r>
    </w:p>
    <w:p>
      <w:pPr>
        <w:pStyle w:val="Compact"/>
        <w:numPr>
          <w:ilvl w:val="0"/>
          <w:numId w:val="1027"/>
        </w:numPr>
      </w:pPr>
      <w:r>
        <w:t xml:space="preserve">Porcentaje del aporte solidario UOM para no afiliados y valor vigente del seguro de sepelio.</w:t>
      </w:r>
    </w:p>
    <w:p>
      <w:pPr>
        <w:pStyle w:val="Compact"/>
        <w:numPr>
          <w:ilvl w:val="0"/>
          <w:numId w:val="1027"/>
        </w:numPr>
      </w:pPr>
      <w:r>
        <w:t xml:space="preserve">Si el tope de aportes se controla por quincena o por mes.</w:t>
      </w:r>
    </w:p>
    <w:p>
      <w:pPr>
        <w:pStyle w:val="Compact"/>
        <w:numPr>
          <w:ilvl w:val="0"/>
          <w:numId w:val="1027"/>
        </w:numPr>
      </w:pPr>
      <w:r>
        <w:t xml:space="preserve">Tope indemnizatorio vigente del CCT 260/75 (3 × promedio).</w:t>
      </w:r>
    </w:p>
    <w:p>
      <w:r>
        <w:pict>
          <v:rect style="width:0;height:1.5pt" o:hralign="center" o:hrstd="t" o:hr="t"/>
        </w:pict>
      </w:r>
    </w:p>
    <w:bookmarkEnd w:id="65"/>
    <w:bookmarkEnd w:id="66"/>
    <w:bookmarkEnd w:id="67"/>
    <w:bookmarkStart w:id="7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8"/>
    <w:bookmarkStart w:id="69" w:name="usuarios-y-permisos-admin"/>
    <w:p>
      <w:pPr>
        <w:pStyle w:val="Heading3"/>
      </w:pPr>
      <w:r>
        <w:t xml:space="preserve">12.2 Usuarios y permisos (admin)</w:t>
      </w:r>
    </w:p>
    <w:p>
      <w:pPr>
        <w:pStyle w:val="Compact"/>
        <w:numPr>
          <w:ilvl w:val="0"/>
          <w:numId w:val="1028"/>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8"/>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69"/>
    <w:bookmarkStart w:id="7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9"/>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9"/>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9"/>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9"/>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9"/>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9"/>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0"/>
    <w:bookmarkEnd w:id="71"/>
    <w:bookmarkStart w:id="7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7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2"/>
    <w:bookmarkStart w:id="7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3"/>
    <w:bookmarkStart w:id="7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4"/>
    <w:bookmarkStart w:id="7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5"/>
    <w:bookmarkEnd w:id="76"/>
    <w:bookmarkStart w:id="7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7"/>
    <w:bookmarkStart w:id="7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2026-09-24T17:16:02Z</dcterms:created>
  <dcterms:modified xsi:type="dcterms:W3CDTF">2026-09-24T17:16:02Z</dcterms:modified>
</cp:coreProperties>
</file>

<file path=docProps/custom.xml><?xml version="1.0" encoding="utf-8"?>
<Properties xmlns="http://schemas.openxmlformats.org/officeDocument/2006/custom-properties" xmlns:vt="http://schemas.openxmlformats.org/officeDocument/2006/docPropsVTypes"/>
</file>