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Calibri" w:cs="Calibri" w:eastAsia="Calibri" w:hAnsi="Calibri"/>
          <w:b/>
          <w:bCs/>
          <w:color w:val="1F4E79"/>
          <w:sz w:val="52"/>
          <w:szCs w:val="52"/>
        </w:rPr>
        <w:t xml:space="preserve">AGENTES DE IA EN VITALSTOCK</w:t>
      </w:r>
    </w:p>
    <w:p>
      <w:pPr>
        <w:spacing w:after="300"/>
        <w:jc w:val="center"/>
      </w:pPr>
      <w:r>
        <w:rPr>
          <w:rFonts w:ascii="Calibri" w:cs="Calibri" w:eastAsia="Calibri" w:hAnsi="Calibri"/>
          <w:color w:val="595959"/>
          <w:sz w:val="30"/>
          <w:szCs w:val="30"/>
        </w:rPr>
        <w:t xml:space="preserve">Análisis de factibilidad y plan de implementación</w:t>
      </w:r>
    </w:p>
    <w:p>
      <w:pPr>
        <w:spacing w:after="100"/>
        <w:jc w:val="center"/>
      </w:pPr>
      <w:r>
        <w:rPr>
          <w:rFonts w:ascii="Calibri" w:cs="Calibri" w:eastAsia="Calibri" w:hAnsi="Calibri"/>
          <w:color w:val="595959"/>
          <w:sz w:val="24"/>
          <w:szCs w:val="24"/>
        </w:rPr>
        <w:t xml:space="preserve">Vitalmet SA — ERP VitalStock</w:t>
      </w:r>
    </w:p>
    <w:p>
      <w:pPr>
        <w:jc w:val="center"/>
      </w:pPr>
      <w:r>
        <w:rPr>
          <w:rFonts w:ascii="Calibri" w:cs="Calibri" w:eastAsia="Calibri" w:hAnsi="Calibri"/>
          <w:i/>
          <w:iCs/>
          <w:color w:val="595959"/>
          <w:sz w:val="22"/>
          <w:szCs w:val="22"/>
        </w:rPr>
        <w:t xml:space="preserve">Agosto 2026 · Documento interno</w:t>
      </w:r>
    </w:p>
    <w:p>
      <w:r>
        <w:br w:type="page"/>
      </w:r>
    </w:p>
    <w:p>
      <w:pPr>
        <w:pStyle w:val="Heading1"/>
        <w:spacing w:after="200" w:before="360"/>
      </w:pPr>
      <w:r>
        <w:rPr>
          <w:rFonts w:ascii="Calibri" w:cs="Calibri" w:eastAsia="Calibri" w:hAnsi="Calibri"/>
          <w:b/>
          <w:bCs/>
          <w:color w:val="1F4E79"/>
          <w:sz w:val="32"/>
          <w:szCs w:val="32"/>
        </w:rPr>
        <w:t xml:space="preserve">1. Resumen ejecutivo</w:t>
      </w:r>
    </w:p>
    <w:p>
      <w:pPr>
        <w:spacing w:after="160" w:line="276"/>
      </w:pPr>
      <w:r>
        <w:rPr>
          <w:rFonts w:ascii="Calibri" w:cs="Calibri" w:eastAsia="Calibri" w:hAnsi="Calibri"/>
          <w:color w:val="222222"/>
          <w:sz w:val="22"/>
          <w:szCs w:val="22"/>
        </w:rPr>
        <w:t xml:space="preserve">Este documento analiza la incorporación de agentes de inteligencia artificial al ERP VitalStock y propone un plan de implementación por fases. La conclusión central: VitalStock está en una posición inusualmente favorable para sumar agentes, porque ya tiene construida la infraestructura que normalmente representa el 80% del esfuerzo de este tipo de proyectos.</w:t>
      </w:r>
    </w:p>
    <w:p>
      <w:pPr>
        <w:pStyle w:val="ListParagraph"/>
        <w:numPr>
          <w:ilvl w:val="0"/>
          <w:numId w:val="2"/>
        </w:numPr>
        <w:spacing w:after="100" w:line="276"/>
      </w:pPr>
      <w:r>
        <w:rPr>
          <w:rFonts w:ascii="Calibri" w:cs="Calibri" w:eastAsia="Calibri" w:hAnsi="Calibri"/>
          <w:b/>
          <w:bCs/>
          <w:color w:val="222222"/>
          <w:sz w:val="22"/>
          <w:szCs w:val="22"/>
        </w:rPr>
        <w:t xml:space="preserve">Datos unificados: </w:t>
      </w:r>
      <w:r>
        <w:rPr>
          <w:rFonts w:ascii="Calibri" w:cs="Calibri" w:eastAsia="Calibri" w:hAnsi="Calibri"/>
          <w:color w:val="222222"/>
          <w:sz w:val="22"/>
          <w:szCs w:val="22"/>
        </w:rPr>
        <w:t xml:space="preserve">ventas, cotizaciones, cobranzas, stock, contabilidad y nómina viven en una sola base Supabase. Un agente no necesita "integraciones" — necesita una query y un prompt.</w:t>
      </w:r>
    </w:p>
    <w:p>
      <w:pPr>
        <w:pStyle w:val="ListParagraph"/>
        <w:numPr>
          <w:ilvl w:val="0"/>
          <w:numId w:val="2"/>
        </w:numPr>
        <w:spacing w:after="100" w:line="276"/>
      </w:pPr>
      <w:r>
        <w:rPr>
          <w:rFonts w:ascii="Calibri" w:cs="Calibri" w:eastAsia="Calibri" w:hAnsi="Calibri"/>
          <w:b/>
          <w:bCs/>
          <w:color w:val="222222"/>
          <w:sz w:val="22"/>
          <w:szCs w:val="22"/>
        </w:rPr>
        <w:t xml:space="preserve">Ejecución programada ya operativa: </w:t>
      </w:r>
      <w:r>
        <w:rPr>
          <w:rFonts w:ascii="Calibri" w:cs="Calibri" w:eastAsia="Calibri" w:hAnsi="Calibri"/>
          <w:color w:val="222222"/>
          <w:sz w:val="22"/>
          <w:szCs w:val="22"/>
        </w:rPr>
        <w:t xml:space="preserve">pg_cron ya invoca la Edge Function vitalmet-mailer cada 15 minutos. El mismo patrón sirve para disparar agentes.</w:t>
      </w:r>
    </w:p>
    <w:p>
      <w:pPr>
        <w:pStyle w:val="ListParagraph"/>
        <w:numPr>
          <w:ilvl w:val="0"/>
          <w:numId w:val="2"/>
        </w:numPr>
        <w:spacing w:after="100" w:line="276"/>
      </w:pPr>
      <w:r>
        <w:rPr>
          <w:rFonts w:ascii="Calibri" w:cs="Calibri" w:eastAsia="Calibri" w:hAnsi="Calibri"/>
          <w:b/>
          <w:bCs/>
          <w:color w:val="222222"/>
          <w:sz w:val="22"/>
          <w:szCs w:val="22"/>
        </w:rPr>
        <w:t xml:space="preserve">Canal de salida ya operativo: </w:t>
      </w:r>
      <w:r>
        <w:rPr>
          <w:rFonts w:ascii="Calibri" w:cs="Calibri" w:eastAsia="Calibri" w:hAnsi="Calibri"/>
          <w:color w:val="222222"/>
          <w:sz w:val="22"/>
          <w:szCs w:val="22"/>
        </w:rPr>
        <w:t xml:space="preserve">el mailer con Microsoft Graph y la cola email_queue con estado de aprobación ya envían mails desde el ERP. Los agentes reutilizan esa cola tal cual está.</w:t>
      </w:r>
    </w:p>
    <w:p>
      <w:pPr>
        <w:pStyle w:val="ListParagraph"/>
        <w:numPr>
          <w:ilvl w:val="0"/>
          <w:numId w:val="2"/>
        </w:numPr>
        <w:spacing w:after="100" w:line="276"/>
      </w:pPr>
      <w:r>
        <w:rPr>
          <w:rFonts w:ascii="Calibri" w:cs="Calibri" w:eastAsia="Calibri" w:hAnsi="Calibri"/>
          <w:b/>
          <w:bCs/>
          <w:color w:val="222222"/>
          <w:sz w:val="22"/>
          <w:szCs w:val="22"/>
        </w:rPr>
        <w:t xml:space="preserve">Capacidad de acción con garantías: </w:t>
      </w:r>
      <w:r>
        <w:rPr>
          <w:rFonts w:ascii="Calibri" w:cs="Calibri" w:eastAsia="Calibri" w:hAnsi="Calibri"/>
          <w:color w:val="222222"/>
          <w:sz w:val="22"/>
          <w:szCs w:val="22"/>
        </w:rPr>
        <w:t xml:space="preserve">las RPCs atómicas (guardar_venta, crear_asiento, ajustar_stock, etc.) y el audit_log dan a los agentes una superficie de acción segura y auditable.</w:t>
      </w:r>
    </w:p>
    <w:p>
      <w:pPr>
        <w:spacing w:after="160" w:line="276"/>
      </w:pPr>
      <w:r>
        <w:rPr>
          <w:rFonts w:ascii="Calibri" w:cs="Calibri" w:eastAsia="Calibri" w:hAnsi="Calibri"/>
          <w:color w:val="222222"/>
          <w:sz w:val="22"/>
          <w:szCs w:val="22"/>
        </w:rPr>
        <w:t xml:space="preserve">Lo único que falta es el eslabón de inteligencia: una Edge Function que arme contexto desde la base, llame a la API de Claude y deje acciones propuestas en una cola de aprobación. El MVP (primer agente funcionando end-to-end) se estima en una semana de trabajo; el costo operativo mensual de la API se estima en menos de USD 10 para el set completo de agentes propuestos.</w:t>
      </w:r>
    </w:p>
    <w:p>
      <w:pPr>
        <w:spacing w:after="160" w:line="276"/>
      </w:pPr>
      <w:r>
        <w:rPr>
          <w:rFonts w:ascii="Calibri" w:cs="Calibri" w:eastAsia="Calibri" w:hAnsi="Calibri"/>
          <w:color w:val="222222"/>
          <w:sz w:val="22"/>
          <w:szCs w:val="22"/>
        </w:rPr>
        <w:t xml:space="preserve">Principio rector: todo lo que toque plata o llegue a un cliente pasa por aprobación humana (nivel 2 de autonomía). La autonomía total (nivel 3) se habilita por agente, recién cuando el historial demuestre tasa de error nula.</w:t>
      </w:r>
    </w:p>
    <w:p>
      <w:pPr>
        <w:pStyle w:val="Heading1"/>
        <w:spacing w:after="200" w:before="360"/>
      </w:pPr>
      <w:r>
        <w:rPr>
          <w:rFonts w:ascii="Calibri" w:cs="Calibri" w:eastAsia="Calibri" w:hAnsi="Calibri"/>
          <w:b/>
          <w:bCs/>
          <w:color w:val="1F4E79"/>
          <w:sz w:val="32"/>
          <w:szCs w:val="32"/>
        </w:rPr>
        <w:t xml:space="preserve">2. Contexto y oportunidad</w:t>
      </w:r>
    </w:p>
    <w:p>
      <w:pPr>
        <w:pStyle w:val="Heading2"/>
        <w:spacing w:after="160" w:before="280"/>
      </w:pPr>
      <w:r>
        <w:rPr>
          <w:rFonts w:ascii="Calibri" w:cs="Calibri" w:eastAsia="Calibri" w:hAnsi="Calibri"/>
          <w:b/>
          <w:bCs/>
          <w:color w:val="1F4E79"/>
          <w:sz w:val="26"/>
          <w:szCs w:val="26"/>
        </w:rPr>
        <w:t xml:space="preserve">2.1 Qué es un "agente" en este contexto</w:t>
      </w:r>
    </w:p>
    <w:p>
      <w:pPr>
        <w:spacing w:after="160" w:line="276"/>
      </w:pPr>
      <w:r>
        <w:rPr>
          <w:rFonts w:ascii="Calibri" w:cs="Calibri" w:eastAsia="Calibri" w:hAnsi="Calibri"/>
          <w:color w:val="222222"/>
          <w:sz w:val="22"/>
          <w:szCs w:val="22"/>
        </w:rPr>
        <w:t xml:space="preserve">A diferencia de un chatbot, un agente es un proceso que corre solo (por cron o por evento), lee datos reales del negocio, razona con un modelo de lenguaje y produce una acción concreta: un mail redactado, una OC pre-cargada, un reporte priorizado, una alerta con contexto. El mercado ya empaqueta esto como producto — por ejemplo STX Agents de Santex Group, que vende agentes verticales de finanzas, ventas y marketing para empresas sin equipo técnico, con "+100 integraciones" como diferencial.</w:t>
      </w:r>
    </w:p>
    <w:p>
      <w:pPr>
        <w:pStyle w:val="Heading2"/>
        <w:spacing w:after="160" w:before="280"/>
      </w:pPr>
      <w:r>
        <w:rPr>
          <w:rFonts w:ascii="Calibri" w:cs="Calibri" w:eastAsia="Calibri" w:hAnsi="Calibri"/>
          <w:b/>
          <w:bCs/>
          <w:color w:val="1F4E79"/>
          <w:sz w:val="26"/>
          <w:szCs w:val="26"/>
        </w:rPr>
        <w:t xml:space="preserve">2.2 Por qué VitalStock tiene ventaja estructural</w:t>
      </w:r>
    </w:p>
    <w:p>
      <w:pPr>
        <w:spacing w:after="160" w:line="276"/>
      </w:pPr>
      <w:r>
        <w:rPr>
          <w:rFonts w:ascii="Calibri" w:cs="Calibri" w:eastAsia="Calibri" w:hAnsi="Calibri"/>
          <w:color w:val="222222"/>
          <w:sz w:val="22"/>
          <w:szCs w:val="22"/>
        </w:rPr>
        <w:t xml:space="preserve">El argumento de venta de las plataformas comerciales ("nos integramos con todo tu stack") existe porque sus clientes tienen los datos fragmentados en CRM, mail, planillas y contabilidad separados. VitalStock no tiene ese problema: el esquema completo está en una base PostgreSQL propia, con RLS, RPCs atómicas y un log de auditoría. Construir agentes acá no es un proyecto de integración: es un sprint de producto sobre infraestructura existente.</w:t>
      </w:r>
    </w:p>
    <w:p>
      <w:pPr>
        <w:pStyle w:val="Heading2"/>
        <w:spacing w:after="160" w:before="280"/>
      </w:pPr>
      <w:r>
        <w:rPr>
          <w:rFonts w:ascii="Calibri" w:cs="Calibri" w:eastAsia="Calibri" w:hAnsi="Calibri"/>
          <w:b/>
          <w:bCs/>
          <w:color w:val="1F4E79"/>
          <w:sz w:val="26"/>
          <w:szCs w:val="26"/>
        </w:rPr>
        <w:t xml:space="preserve">2.3 Infraestructura existente reutilizable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Pieza</w:t>
            </w:r>
          </w:p>
        </w:tc>
        <w:tc>
          <w:tcPr>
            <w:tcW w:type="dxa" w:w="34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Estado actual</w:t>
            </w:r>
          </w:p>
        </w:tc>
        <w:tc>
          <w:tcPr>
            <w:tcW w:type="dxa" w:w="36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Rol en el proyecto de agentes</w:t>
            </w:r>
          </w:p>
        </w:tc>
      </w:tr>
      <w:tr>
        <w:tc>
          <w:tcPr>
            <w:tcW w:type="dxa" w:w="2300"/>
            <w:tcMar>
              <w:top w:type="dxa" w:w="80"/>
              <w:left w:type="dxa" w:w="100"/>
              <w:bottom w:type="dxa" w:w="80"/>
              <w:right w:type="dxa" w:w="100"/>
            </w:tcMar>
          </w:tcPr>
          <w:p>
            <w:pPr>
              <w:spacing w:after="0"/>
            </w:pPr>
            <w:r>
              <w:rPr>
                <w:rFonts w:ascii="Calibri" w:cs="Calibri" w:eastAsia="Calibri" w:hAnsi="Calibri"/>
                <w:color w:val="222222"/>
                <w:sz w:val="20"/>
                <w:szCs w:val="20"/>
              </w:rPr>
              <w:t xml:space="preserve">Edge Functions (Deno)</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facturacion y vitalmet-mailer en producción</w:t>
            </w:r>
          </w:p>
        </w:tc>
        <w:tc>
          <w:tcPr>
            <w:tcW w:type="dxa" w:w="3660"/>
            <w:tcMar>
              <w:top w:type="dxa" w:w="80"/>
              <w:left w:type="dxa" w:w="100"/>
              <w:bottom w:type="dxa" w:w="80"/>
              <w:right w:type="dxa" w:w="100"/>
            </w:tcMar>
          </w:tcPr>
          <w:p>
            <w:pPr>
              <w:spacing w:after="0"/>
            </w:pPr>
            <w:r>
              <w:rPr>
                <w:rFonts w:ascii="Calibri" w:cs="Calibri" w:eastAsia="Calibri" w:hAnsi="Calibri"/>
                <w:color w:val="222222"/>
                <w:sz w:val="20"/>
                <w:szCs w:val="20"/>
              </w:rPr>
              <w:t xml:space="preserve">Molde para la nueva función "agente" (deploy, secrets, service role)</w:t>
            </w:r>
          </w:p>
        </w:tc>
      </w:tr>
      <w:tr>
        <w:tc>
          <w:tcPr>
            <w:tcW w:type="dxa" w:w="2300"/>
            <w:tcMar>
              <w:top w:type="dxa" w:w="80"/>
              <w:left w:type="dxa" w:w="100"/>
              <w:bottom w:type="dxa" w:w="80"/>
              <w:right w:type="dxa" w:w="100"/>
            </w:tcMar>
          </w:tcPr>
          <w:p>
            <w:pPr>
              <w:spacing w:after="0"/>
            </w:pPr>
            <w:r>
              <w:rPr>
                <w:rFonts w:ascii="Calibri" w:cs="Calibri" w:eastAsia="Calibri" w:hAnsi="Calibri"/>
                <w:color w:val="222222"/>
                <w:sz w:val="20"/>
                <w:szCs w:val="20"/>
              </w:rPr>
              <w:t xml:space="preserve">pg_cron</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Job vitalmet-mailer cada 15 min (11-22 UTC)</w:t>
            </w:r>
          </w:p>
        </w:tc>
        <w:tc>
          <w:tcPr>
            <w:tcW w:type="dxa" w:w="3660"/>
            <w:tcMar>
              <w:top w:type="dxa" w:w="80"/>
              <w:left w:type="dxa" w:w="100"/>
              <w:bottom w:type="dxa" w:w="80"/>
              <w:right w:type="dxa" w:w="100"/>
            </w:tcMar>
          </w:tcPr>
          <w:p>
            <w:pPr>
              <w:spacing w:after="0"/>
            </w:pPr>
            <w:r>
              <w:rPr>
                <w:rFonts w:ascii="Calibri" w:cs="Calibri" w:eastAsia="Calibri" w:hAnsi="Calibri"/>
                <w:color w:val="222222"/>
                <w:sz w:val="20"/>
                <w:szCs w:val="20"/>
              </w:rPr>
              <w:t xml:space="preserve">Scheduler de los agentes (corridas diarias o por hora)</w:t>
            </w:r>
          </w:p>
        </w:tc>
      </w:tr>
      <w:tr>
        <w:tc>
          <w:tcPr>
            <w:tcW w:type="dxa" w:w="2300"/>
            <w:tcMar>
              <w:top w:type="dxa" w:w="80"/>
              <w:left w:type="dxa" w:w="100"/>
              <w:bottom w:type="dxa" w:w="80"/>
              <w:right w:type="dxa" w:w="100"/>
            </w:tcMar>
          </w:tcPr>
          <w:p>
            <w:pPr>
              <w:spacing w:after="0"/>
            </w:pPr>
            <w:r>
              <w:rPr>
                <w:rFonts w:ascii="Calibri" w:cs="Calibri" w:eastAsia="Calibri" w:hAnsi="Calibri"/>
                <w:color w:val="222222"/>
                <w:sz w:val="20"/>
                <w:szCs w:val="20"/>
              </w:rPr>
              <w:t xml:space="preserve">email_queue + mailer Graph</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Cola con estado "aprobado" y envío por Microsoft Graph</w:t>
            </w:r>
          </w:p>
        </w:tc>
        <w:tc>
          <w:tcPr>
            <w:tcW w:type="dxa" w:w="3660"/>
            <w:tcMar>
              <w:top w:type="dxa" w:w="80"/>
              <w:left w:type="dxa" w:w="100"/>
              <w:bottom w:type="dxa" w:w="80"/>
              <w:right w:type="dxa" w:w="100"/>
            </w:tcMar>
          </w:tcPr>
          <w:p>
            <w:pPr>
              <w:spacing w:after="0"/>
            </w:pPr>
            <w:r>
              <w:rPr>
                <w:rFonts w:ascii="Calibri" w:cs="Calibri" w:eastAsia="Calibri" w:hAnsi="Calibri"/>
                <w:color w:val="222222"/>
                <w:sz w:val="20"/>
                <w:szCs w:val="20"/>
              </w:rPr>
              <w:t xml:space="preserve">Canal de salida: los agentes encolan borradores, el humano aprueba</w:t>
            </w:r>
          </w:p>
        </w:tc>
      </w:tr>
      <w:tr>
        <w:tc>
          <w:tcPr>
            <w:tcW w:type="dxa" w:w="2300"/>
            <w:tcMar>
              <w:top w:type="dxa" w:w="80"/>
              <w:left w:type="dxa" w:w="100"/>
              <w:bottom w:type="dxa" w:w="80"/>
              <w:right w:type="dxa" w:w="100"/>
            </w:tcMar>
          </w:tcPr>
          <w:p>
            <w:pPr>
              <w:spacing w:after="0"/>
            </w:pPr>
            <w:r>
              <w:rPr>
                <w:rFonts w:ascii="Calibri" w:cs="Calibri" w:eastAsia="Calibri" w:hAnsi="Calibri"/>
                <w:color w:val="222222"/>
                <w:sz w:val="20"/>
                <w:szCs w:val="20"/>
              </w:rPr>
              <w:t xml:space="preserve">RPCs atómicas (migración 023+)</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guardar_venta, crear_asiento, ajustar_stock, etc.</w:t>
            </w:r>
          </w:p>
        </w:tc>
        <w:tc>
          <w:tcPr>
            <w:tcW w:type="dxa" w:w="3660"/>
            <w:tcMar>
              <w:top w:type="dxa" w:w="80"/>
              <w:left w:type="dxa" w:w="100"/>
              <w:bottom w:type="dxa" w:w="80"/>
              <w:right w:type="dxa" w:w="100"/>
            </w:tcMar>
          </w:tcPr>
          <w:p>
            <w:pPr>
              <w:spacing w:after="0"/>
            </w:pPr>
            <w:r>
              <w:rPr>
                <w:rFonts w:ascii="Calibri" w:cs="Calibri" w:eastAsia="Calibri" w:hAnsi="Calibri"/>
                <w:color w:val="222222"/>
                <w:sz w:val="20"/>
                <w:szCs w:val="20"/>
              </w:rPr>
              <w:t xml:space="preserve">Superficie de acción segura: el agente nunca escribe SQL directo</w:t>
            </w:r>
          </w:p>
        </w:tc>
      </w:tr>
      <w:tr>
        <w:tc>
          <w:tcPr>
            <w:tcW w:type="dxa" w:w="2300"/>
            <w:tcMar>
              <w:top w:type="dxa" w:w="80"/>
              <w:left w:type="dxa" w:w="100"/>
              <w:bottom w:type="dxa" w:w="80"/>
              <w:right w:type="dxa" w:w="100"/>
            </w:tcMar>
          </w:tcPr>
          <w:p>
            <w:pPr>
              <w:spacing w:after="0"/>
            </w:pPr>
            <w:r>
              <w:rPr>
                <w:rFonts w:ascii="Calibri" w:cs="Calibri" w:eastAsia="Calibri" w:hAnsi="Calibri"/>
                <w:color w:val="222222"/>
                <w:sz w:val="20"/>
                <w:szCs w:val="20"/>
              </w:rPr>
              <w:t xml:space="preserve">audit_log + trigger trg_audit</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Activo en tablas con plata</w:t>
            </w:r>
          </w:p>
        </w:tc>
        <w:tc>
          <w:tcPr>
            <w:tcW w:type="dxa" w:w="3660"/>
            <w:tcMar>
              <w:top w:type="dxa" w:w="80"/>
              <w:left w:type="dxa" w:w="100"/>
              <w:bottom w:type="dxa" w:w="80"/>
              <w:right w:type="dxa" w:w="100"/>
            </w:tcMar>
          </w:tcPr>
          <w:p>
            <w:pPr>
              <w:spacing w:after="0"/>
            </w:pPr>
            <w:r>
              <w:rPr>
                <w:rFonts w:ascii="Calibri" w:cs="Calibri" w:eastAsia="Calibri" w:hAnsi="Calibri"/>
                <w:color w:val="222222"/>
                <w:sz w:val="20"/>
                <w:szCs w:val="20"/>
              </w:rPr>
              <w:t xml:space="preserve">Trazabilidad de toda acción originada por agentes</w:t>
            </w:r>
          </w:p>
        </w:tc>
      </w:tr>
      <w:tr>
        <w:tc>
          <w:tcPr>
            <w:tcW w:type="dxa" w:w="2300"/>
            <w:tcMar>
              <w:top w:type="dxa" w:w="80"/>
              <w:left w:type="dxa" w:w="100"/>
              <w:bottom w:type="dxa" w:w="80"/>
              <w:right w:type="dxa" w:w="100"/>
            </w:tcMar>
          </w:tcPr>
          <w:p>
            <w:pPr>
              <w:spacing w:after="0"/>
            </w:pPr>
            <w:r>
              <w:rPr>
                <w:rFonts w:ascii="Calibri" w:cs="Calibri" w:eastAsia="Calibri" w:hAnsi="Calibri"/>
                <w:color w:val="222222"/>
                <w:sz w:val="20"/>
                <w:szCs w:val="20"/>
              </w:rPr>
              <w:t xml:space="preserve">computeAlertas / digest</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Panel "Para hoy" en dashboard</w:t>
            </w:r>
          </w:p>
        </w:tc>
        <w:tc>
          <w:tcPr>
            <w:tcW w:type="dxa" w:w="3660"/>
            <w:tcMar>
              <w:top w:type="dxa" w:w="80"/>
              <w:left w:type="dxa" w:w="100"/>
              <w:bottom w:type="dxa" w:w="80"/>
              <w:right w:type="dxa" w:w="100"/>
            </w:tcMar>
          </w:tcPr>
          <w:p>
            <w:pPr>
              <w:spacing w:after="0"/>
            </w:pPr>
            <w:r>
              <w:rPr>
                <w:rFonts w:ascii="Calibri" w:cs="Calibri" w:eastAsia="Calibri" w:hAnsi="Calibri"/>
                <w:color w:val="222222"/>
                <w:sz w:val="20"/>
                <w:szCs w:val="20"/>
              </w:rPr>
              <w:t xml:space="preserve">Punto de integración UI para las propuestas de agentes</w:t>
            </w:r>
          </w:p>
        </w:tc>
      </w:tr>
      <w:tr>
        <w:tc>
          <w:tcPr>
            <w:tcW w:type="dxa" w:w="2300"/>
            <w:tcMar>
              <w:top w:type="dxa" w:w="80"/>
              <w:left w:type="dxa" w:w="100"/>
              <w:bottom w:type="dxa" w:w="80"/>
              <w:right w:type="dxa" w:w="100"/>
            </w:tcMar>
          </w:tcPr>
          <w:p>
            <w:pPr>
              <w:spacing w:after="0"/>
            </w:pPr>
            <w:r>
              <w:rPr>
                <w:rFonts w:ascii="Calibri" w:cs="Calibri" w:eastAsia="Calibri" w:hAnsi="Calibri"/>
                <w:color w:val="222222"/>
                <w:sz w:val="20"/>
                <w:szCs w:val="20"/>
              </w:rPr>
              <w:t xml:space="preserve">NEURAL OPS (claude -p)</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Briefings automáticos 08:00 y 21:30</w:t>
            </w:r>
          </w:p>
        </w:tc>
        <w:tc>
          <w:tcPr>
            <w:tcW w:type="dxa" w:w="3660"/>
            <w:tcMar>
              <w:top w:type="dxa" w:w="80"/>
              <w:left w:type="dxa" w:w="100"/>
              <w:bottom w:type="dxa" w:w="80"/>
              <w:right w:type="dxa" w:w="100"/>
            </w:tcMar>
          </w:tcPr>
          <w:p>
            <w:pPr>
              <w:spacing w:after="0"/>
            </w:pPr>
            <w:r>
              <w:rPr>
                <w:rFonts w:ascii="Calibri" w:cs="Calibri" w:eastAsia="Calibri" w:hAnsi="Calibri"/>
                <w:color w:val="222222"/>
                <w:sz w:val="20"/>
                <w:szCs w:val="20"/>
              </w:rPr>
              <w:t xml:space="preserve">Precedente funcionando del patrón cron + Claude + reporte</w:t>
            </w:r>
          </w:p>
        </w:tc>
      </w:tr>
    </w:tbl>
    <w:p>
      <w:r>
        <w:br w:type="page"/>
      </w:r>
    </w:p>
    <w:p>
      <w:pPr>
        <w:pStyle w:val="Heading1"/>
        <w:spacing w:after="200" w:before="360"/>
      </w:pPr>
      <w:r>
        <w:rPr>
          <w:rFonts w:ascii="Calibri" w:cs="Calibri" w:eastAsia="Calibri" w:hAnsi="Calibri"/>
          <w:b/>
          <w:bCs/>
          <w:color w:val="1F4E79"/>
          <w:sz w:val="32"/>
          <w:szCs w:val="32"/>
        </w:rPr>
        <w:t xml:space="preserve">3. Arquitectura propuesta</w:t>
      </w:r>
    </w:p>
    <w:p>
      <w:pPr>
        <w:pStyle w:val="Heading2"/>
        <w:spacing w:after="160" w:before="280"/>
      </w:pPr>
      <w:r>
        <w:rPr>
          <w:rFonts w:ascii="Calibri" w:cs="Calibri" w:eastAsia="Calibri" w:hAnsi="Calibri"/>
          <w:b/>
          <w:bCs/>
          <w:color w:val="1F4E79"/>
          <w:sz w:val="26"/>
          <w:szCs w:val="26"/>
        </w:rPr>
        <w:t xml:space="preserve">3.1 Diseño general</w:t>
      </w:r>
    </w:p>
    <w:p>
      <w:pPr>
        <w:spacing w:after="160" w:line="276"/>
      </w:pPr>
      <w:r>
        <w:rPr>
          <w:rFonts w:ascii="Calibri" w:cs="Calibri" w:eastAsia="Calibri" w:hAnsi="Calibri"/>
          <w:color w:val="222222"/>
          <w:sz w:val="22"/>
          <w:szCs w:val="22"/>
        </w:rPr>
        <w:t xml:space="preserve">Se propone una única Edge Function "agente" parametrizada por tipo de agente, siguiendo el patrón exacto de "facturacion": secrets en Supabase, service role para leer la base, logging estructurado. El flujo por corrida:</w:t>
      </w:r>
    </w:p>
    <w:p>
      <w:pPr>
        <w:pStyle w:val="ListParagraph"/>
        <w:numPr>
          <w:ilvl w:val="0"/>
          <w:numId w:val="2"/>
        </w:numPr>
        <w:spacing w:after="100" w:line="276"/>
      </w:pPr>
      <w:r>
        <w:rPr>
          <w:rFonts w:ascii="Calibri" w:cs="Calibri" w:eastAsia="Calibri" w:hAnsi="Calibri"/>
          <w:b/>
          <w:bCs/>
          <w:color w:val="222222"/>
          <w:sz w:val="22"/>
          <w:szCs w:val="22"/>
        </w:rPr>
        <w:t xml:space="preserve">1. Disparo: </w:t>
      </w:r>
      <w:r>
        <w:rPr>
          <w:rFonts w:ascii="Calibri" w:cs="Calibri" w:eastAsia="Calibri" w:hAnsi="Calibri"/>
          <w:color w:val="222222"/>
          <w:sz w:val="22"/>
          <w:szCs w:val="22"/>
        </w:rPr>
        <w:t xml:space="preserve">pg_cron invoca la Edge Function con el nombre del agente (ej: "cotizaciones") y un secret compartido, igual que MAILER_SECRET hoy.</w:t>
      </w:r>
    </w:p>
    <w:p>
      <w:pPr>
        <w:pStyle w:val="ListParagraph"/>
        <w:numPr>
          <w:ilvl w:val="0"/>
          <w:numId w:val="2"/>
        </w:numPr>
        <w:spacing w:after="100" w:line="276"/>
      </w:pPr>
      <w:r>
        <w:rPr>
          <w:rFonts w:ascii="Calibri" w:cs="Calibri" w:eastAsia="Calibri" w:hAnsi="Calibri"/>
          <w:b/>
          <w:bCs/>
          <w:color w:val="222222"/>
          <w:sz w:val="22"/>
          <w:szCs w:val="22"/>
        </w:rPr>
        <w:t xml:space="preserve">2. Contexto: </w:t>
      </w:r>
      <w:r>
        <w:rPr>
          <w:rFonts w:ascii="Calibri" w:cs="Calibri" w:eastAsia="Calibri" w:hAnsi="Calibri"/>
          <w:color w:val="222222"/>
          <w:sz w:val="22"/>
          <w:szCs w:val="22"/>
        </w:rPr>
        <w:t xml:space="preserve">la función ejecuta queries específicas del agente (nunca SQL generado por el modelo) y arma un contexto compacto: presupuestos sin respuesta, aging de cta cte, materiales bajo punto de pedido, etc.</w:t>
      </w:r>
    </w:p>
    <w:p>
      <w:pPr>
        <w:pStyle w:val="ListParagraph"/>
        <w:numPr>
          <w:ilvl w:val="0"/>
          <w:numId w:val="2"/>
        </w:numPr>
        <w:spacing w:after="100" w:line="276"/>
      </w:pPr>
      <w:r>
        <w:rPr>
          <w:rFonts w:ascii="Calibri" w:cs="Calibri" w:eastAsia="Calibri" w:hAnsi="Calibri"/>
          <w:b/>
          <w:bCs/>
          <w:color w:val="222222"/>
          <w:sz w:val="22"/>
          <w:szCs w:val="22"/>
        </w:rPr>
        <w:t xml:space="preserve">3. Razonamiento: </w:t>
      </w:r>
      <w:r>
        <w:rPr>
          <w:rFonts w:ascii="Calibri" w:cs="Calibri" w:eastAsia="Calibri" w:hAnsi="Calibri"/>
          <w:color w:val="222222"/>
          <w:sz w:val="22"/>
          <w:szCs w:val="22"/>
        </w:rPr>
        <w:t xml:space="preserve">llama a la API de Claude con un prompt de sistema fijo por agente + el contexto. El modelo devuelve JSON estructurado (acciones propuestas), no texto libre.</w:t>
      </w:r>
    </w:p>
    <w:p>
      <w:pPr>
        <w:pStyle w:val="ListParagraph"/>
        <w:numPr>
          <w:ilvl w:val="0"/>
          <w:numId w:val="2"/>
        </w:numPr>
        <w:spacing w:after="100" w:line="276"/>
      </w:pPr>
      <w:r>
        <w:rPr>
          <w:rFonts w:ascii="Calibri" w:cs="Calibri" w:eastAsia="Calibri" w:hAnsi="Calibri"/>
          <w:b/>
          <w:bCs/>
          <w:color w:val="222222"/>
          <w:sz w:val="22"/>
          <w:szCs w:val="22"/>
        </w:rPr>
        <w:t xml:space="preserve">4. Acción: </w:t>
      </w:r>
      <w:r>
        <w:rPr>
          <w:rFonts w:ascii="Calibri" w:cs="Calibri" w:eastAsia="Calibri" w:hAnsi="Calibri"/>
          <w:color w:val="222222"/>
          <w:sz w:val="22"/>
          <w:szCs w:val="22"/>
        </w:rPr>
        <w:t xml:space="preserve">según el nivel de autonomía del agente, la función encola un mail en email_queue (estado pendiente de aprobación), inserta una fila en agente_acciones para revisión en el ERP, o —solo en nivel 3— ejecuta una RPC acotada.</w:t>
      </w:r>
    </w:p>
    <w:p>
      <w:pPr>
        <w:pStyle w:val="ListParagraph"/>
        <w:numPr>
          <w:ilvl w:val="0"/>
          <w:numId w:val="2"/>
        </w:numPr>
        <w:spacing w:after="100" w:line="276"/>
      </w:pPr>
      <w:r>
        <w:rPr>
          <w:rFonts w:ascii="Calibri" w:cs="Calibri" w:eastAsia="Calibri" w:hAnsi="Calibri"/>
          <w:b/>
          <w:bCs/>
          <w:color w:val="222222"/>
          <w:sz w:val="22"/>
          <w:szCs w:val="22"/>
        </w:rPr>
        <w:t xml:space="preserve">5. Registro: </w:t>
      </w:r>
      <w:r>
        <w:rPr>
          <w:rFonts w:ascii="Calibri" w:cs="Calibri" w:eastAsia="Calibri" w:hAnsi="Calibri"/>
          <w:color w:val="222222"/>
          <w:sz w:val="22"/>
          <w:szCs w:val="22"/>
        </w:rPr>
        <w:t xml:space="preserve">toda corrida queda en agente_runs (input resumido, output, tokens, costo, resultado), análogo a afip_eventos para facturación.</w:t>
      </w:r>
    </w:p>
    <w:p>
      <w:pPr>
        <w:pStyle w:val="Heading2"/>
        <w:spacing w:after="160" w:before="280"/>
      </w:pPr>
      <w:r>
        <w:rPr>
          <w:rFonts w:ascii="Calibri" w:cs="Calibri" w:eastAsia="Calibri" w:hAnsi="Calibri"/>
          <w:b/>
          <w:bCs/>
          <w:color w:val="1F4E79"/>
          <w:sz w:val="26"/>
          <w:szCs w:val="26"/>
        </w:rPr>
        <w:t xml:space="preserve">3.2 Niveles de autonomía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000"/>
        <w:gridCol w:w="3060"/>
      </w:tblGrid>
      <w:tr>
        <w:trPr>
          <w:tblHeader/>
        </w:trPr>
        <w:tc>
          <w:tcPr>
            <w:tcW w:type="dxa" w:w="19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Nivel</w:t>
            </w:r>
          </w:p>
        </w:tc>
        <w:tc>
          <w:tcPr>
            <w:tcW w:type="dxa" w:w="34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Qué hace</w:t>
            </w:r>
          </w:p>
        </w:tc>
        <w:tc>
          <w:tcPr>
            <w:tcW w:type="dxa" w:w="10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Riesgo</w:t>
            </w:r>
          </w:p>
        </w:tc>
        <w:tc>
          <w:tcPr>
            <w:tcW w:type="dxa" w:w="30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Cuándo usarlo</w:t>
            </w:r>
          </w:p>
        </w:tc>
      </w:tr>
      <w:tr>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L1 — Lee y avisa</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Genera reportes, alertas y resúmenes. No toca datos ni contacta a nadie.</w:t>
            </w:r>
          </w:p>
        </w:tc>
        <w:tc>
          <w:tcPr>
            <w:tcW w:type="dxa" w:w="1000"/>
            <w:tcMar>
              <w:top w:type="dxa" w:w="80"/>
              <w:left w:type="dxa" w:w="100"/>
              <w:bottom w:type="dxa" w:w="80"/>
              <w:right w:type="dxa" w:w="100"/>
            </w:tcMar>
          </w:tcPr>
          <w:p>
            <w:pPr>
              <w:spacing w:after="0"/>
            </w:pPr>
            <w:r>
              <w:rPr>
                <w:rFonts w:ascii="Calibri" w:cs="Calibri" w:eastAsia="Calibri" w:hAnsi="Calibri"/>
                <w:color w:val="222222"/>
                <w:sz w:val="20"/>
                <w:szCs w:val="20"/>
              </w:rPr>
              <w:t xml:space="preserve">Nulo</w:t>
            </w:r>
          </w:p>
        </w:tc>
        <w:tc>
          <w:tcPr>
            <w:tcW w:type="dxa" w:w="3060"/>
            <w:tcMar>
              <w:top w:type="dxa" w:w="80"/>
              <w:left w:type="dxa" w:w="100"/>
              <w:bottom w:type="dxa" w:w="80"/>
              <w:right w:type="dxa" w:w="100"/>
            </w:tcMar>
          </w:tcPr>
          <w:p>
            <w:pPr>
              <w:spacing w:after="0"/>
            </w:pPr>
            <w:r>
              <w:rPr>
                <w:rFonts w:ascii="Calibri" w:cs="Calibri" w:eastAsia="Calibri" w:hAnsi="Calibri"/>
                <w:color w:val="222222"/>
                <w:sz w:val="20"/>
                <w:szCs w:val="20"/>
              </w:rPr>
              <w:t xml:space="preserve">Default para todo agente nuevo</w:t>
            </w:r>
          </w:p>
        </w:tc>
      </w:tr>
      <w:tr>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L2 — Propone con aprobación</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Deja acciones listas (mail redactado, OC pre-cargada) en una cola; un humano aprueba con un click.</w:t>
            </w:r>
          </w:p>
        </w:tc>
        <w:tc>
          <w:tcPr>
            <w:tcW w:type="dxa" w:w="1000"/>
            <w:tcMar>
              <w:top w:type="dxa" w:w="80"/>
              <w:left w:type="dxa" w:w="100"/>
              <w:bottom w:type="dxa" w:w="80"/>
              <w:right w:type="dxa" w:w="100"/>
            </w:tcMar>
          </w:tcPr>
          <w:p>
            <w:pPr>
              <w:spacing w:after="0"/>
            </w:pPr>
            <w:r>
              <w:rPr>
                <w:rFonts w:ascii="Calibri" w:cs="Calibri" w:eastAsia="Calibri" w:hAnsi="Calibri"/>
                <w:color w:val="222222"/>
                <w:sz w:val="20"/>
                <w:szCs w:val="20"/>
              </w:rPr>
              <w:t xml:space="preserve">Bajo</w:t>
            </w:r>
          </w:p>
        </w:tc>
        <w:tc>
          <w:tcPr>
            <w:tcW w:type="dxa" w:w="3060"/>
            <w:tcMar>
              <w:top w:type="dxa" w:w="80"/>
              <w:left w:type="dxa" w:w="100"/>
              <w:bottom w:type="dxa" w:w="80"/>
              <w:right w:type="dxa" w:w="100"/>
            </w:tcMar>
          </w:tcPr>
          <w:p>
            <w:pPr>
              <w:spacing w:after="0"/>
            </w:pPr>
            <w:r>
              <w:rPr>
                <w:rFonts w:ascii="Calibri" w:cs="Calibri" w:eastAsia="Calibri" w:hAnsi="Calibri"/>
                <w:color w:val="222222"/>
                <w:sz w:val="20"/>
                <w:szCs w:val="20"/>
              </w:rPr>
              <w:t xml:space="preserve">Todo lo que toque clientes o plata</w:t>
            </w:r>
          </w:p>
        </w:tc>
      </w:tr>
      <w:tr>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L3 — Ejecuta solo</w:t>
            </w:r>
          </w:p>
        </w:tc>
        <w:tc>
          <w:tcPr>
            <w:tcW w:type="dxa" w:w="3400"/>
            <w:tcMar>
              <w:top w:type="dxa" w:w="80"/>
              <w:left w:type="dxa" w:w="100"/>
              <w:bottom w:type="dxa" w:w="80"/>
              <w:right w:type="dxa" w:w="100"/>
            </w:tcMar>
          </w:tcPr>
          <w:p>
            <w:pPr>
              <w:spacing w:after="0"/>
            </w:pPr>
            <w:r>
              <w:rPr>
                <w:rFonts w:ascii="Calibri" w:cs="Calibri" w:eastAsia="Calibri" w:hAnsi="Calibri"/>
                <w:color w:val="222222"/>
                <w:sz w:val="20"/>
                <w:szCs w:val="20"/>
              </w:rPr>
              <w:t xml:space="preserve">Ejecuta RPCs acotadas sin intervención (ej: encolar mail interno, crear recordatorio).</w:t>
            </w:r>
          </w:p>
        </w:tc>
        <w:tc>
          <w:tcPr>
            <w:tcW w:type="dxa" w:w="1000"/>
            <w:tcMar>
              <w:top w:type="dxa" w:w="80"/>
              <w:left w:type="dxa" w:w="100"/>
              <w:bottom w:type="dxa" w:w="80"/>
              <w:right w:type="dxa" w:w="100"/>
            </w:tcMar>
          </w:tcPr>
          <w:p>
            <w:pPr>
              <w:spacing w:after="0"/>
            </w:pPr>
            <w:r>
              <w:rPr>
                <w:rFonts w:ascii="Calibri" w:cs="Calibri" w:eastAsia="Calibri" w:hAnsi="Calibri"/>
                <w:color w:val="222222"/>
                <w:sz w:val="20"/>
                <w:szCs w:val="20"/>
              </w:rPr>
              <w:t xml:space="preserve">Medio</w:t>
            </w:r>
          </w:p>
        </w:tc>
        <w:tc>
          <w:tcPr>
            <w:tcW w:type="dxa" w:w="3060"/>
            <w:tcMar>
              <w:top w:type="dxa" w:w="80"/>
              <w:left w:type="dxa" w:w="100"/>
              <w:bottom w:type="dxa" w:w="80"/>
              <w:right w:type="dxa" w:w="100"/>
            </w:tcMar>
          </w:tcPr>
          <w:p>
            <w:pPr>
              <w:spacing w:after="0"/>
            </w:pPr>
            <w:r>
              <w:rPr>
                <w:rFonts w:ascii="Calibri" w:cs="Calibri" w:eastAsia="Calibri" w:hAnsi="Calibri"/>
                <w:color w:val="222222"/>
                <w:sz w:val="20"/>
                <w:szCs w:val="20"/>
              </w:rPr>
              <w:t xml:space="preserve">Solo tras meses de historial L2 sin errores, por agente</w:t>
            </w:r>
          </w:p>
        </w:tc>
      </w:tr>
    </w:tbl>
    <w:p>
      <w:pPr>
        <w:pStyle w:val="Heading2"/>
        <w:spacing w:after="160" w:before="280"/>
      </w:pPr>
      <w:r>
        <w:rPr>
          <w:rFonts w:ascii="Calibri" w:cs="Calibri" w:eastAsia="Calibri" w:hAnsi="Calibri"/>
          <w:b/>
          <w:bCs/>
          <w:color w:val="1F4E79"/>
          <w:sz w:val="26"/>
          <w:szCs w:val="26"/>
        </w:rPr>
        <w:t xml:space="preserve">3.3 Modelo de datos nuevo (migración 070)</w:t>
      </w:r>
    </w:p>
    <w:p>
      <w:pPr>
        <w:spacing w:after="160" w:line="276"/>
      </w:pPr>
      <w:r>
        <w:rPr>
          <w:rFonts w:ascii="Calibri" w:cs="Calibri" w:eastAsia="Calibri" w:hAnsi="Calibri"/>
          <w:color w:val="222222"/>
          <w:sz w:val="22"/>
          <w:szCs w:val="22"/>
        </w:rPr>
        <w:t xml:space="preserve">Dos tablas nuevas, con la batería RLS estándar del proyecto (tenant_isolation, planta_lockdown, contador_no_ins/upd/del y trigger contador_guard):</w:t>
      </w:r>
    </w:p>
    <w:p>
      <w:pPr>
        <w:pStyle w:val="ListParagraph"/>
        <w:numPr>
          <w:ilvl w:val="0"/>
          <w:numId w:val="2"/>
        </w:numPr>
        <w:spacing w:after="100" w:line="276"/>
      </w:pPr>
      <w:r>
        <w:rPr>
          <w:rFonts w:ascii="Calibri" w:cs="Calibri" w:eastAsia="Calibri" w:hAnsi="Calibri"/>
          <w:b/>
          <w:bCs/>
          <w:color w:val="222222"/>
          <w:sz w:val="22"/>
          <w:szCs w:val="22"/>
        </w:rPr>
        <w:t xml:space="preserve">agente_runs: </w:t>
      </w:r>
      <w:r>
        <w:rPr>
          <w:rFonts w:ascii="Calibri" w:cs="Calibri" w:eastAsia="Calibri" w:hAnsi="Calibri"/>
          <w:color w:val="222222"/>
          <w:sz w:val="22"/>
          <w:szCs w:val="22"/>
        </w:rPr>
        <w:t xml:space="preserve">una fila por corrida — agente, timestamp, resumen del contexto, respuesta del modelo, tokens usados, costo estimado, estado (ok / error / sin_novedades). INSERT solo service_role, SELECT solo admin (patrón afip_eventos).</w:t>
      </w:r>
    </w:p>
    <w:p>
      <w:pPr>
        <w:pStyle w:val="ListParagraph"/>
        <w:numPr>
          <w:ilvl w:val="0"/>
          <w:numId w:val="2"/>
        </w:numPr>
        <w:spacing w:after="100" w:line="276"/>
      </w:pPr>
      <w:r>
        <w:rPr>
          <w:rFonts w:ascii="Calibri" w:cs="Calibri" w:eastAsia="Calibri" w:hAnsi="Calibri"/>
          <w:b/>
          <w:bCs/>
          <w:color w:val="222222"/>
          <w:sz w:val="22"/>
          <w:szCs w:val="22"/>
        </w:rPr>
        <w:t xml:space="preserve">agente_acciones: </w:t>
      </w:r>
      <w:r>
        <w:rPr>
          <w:rFonts w:ascii="Calibri" w:cs="Calibri" w:eastAsia="Calibri" w:hAnsi="Calibri"/>
          <w:color w:val="222222"/>
          <w:sz w:val="22"/>
          <w:szCs w:val="22"/>
        </w:rPr>
        <w:t xml:space="preserve">una fila por acción propuesta — agente, tipo (mail_cliente, oc_sugerida, alerta), payload jsonb, referencia (venta_id / cliente_id / material), estado (pendiente / aprobada / rechazada / ejecutada), quién aprobó y cuándo. Es la cola de trabajo del panel de agentes en el ERP.</w:t>
      </w:r>
    </w:p>
    <w:p>
      <w:pPr>
        <w:spacing w:after="160" w:line="276"/>
      </w:pPr>
      <w:r>
        <w:rPr>
          <w:rFonts w:ascii="Calibri" w:cs="Calibri" w:eastAsia="Calibri" w:hAnsi="Calibri"/>
          <w:color w:val="222222"/>
          <w:sz w:val="22"/>
          <w:szCs w:val="22"/>
        </w:rPr>
        <w:t xml:space="preserve">Gotchas del proyecto que aplican: las RPCs nuevas devuelven jsonb (nunca void), llevan REVOKE FROM anon explícito y SET search_path = public.</w:t>
      </w:r>
    </w:p>
    <w:p>
      <w:pPr>
        <w:pStyle w:val="Heading2"/>
        <w:spacing w:after="160" w:before="280"/>
      </w:pPr>
      <w:r>
        <w:rPr>
          <w:rFonts w:ascii="Calibri" w:cs="Calibri" w:eastAsia="Calibri" w:hAnsi="Calibri"/>
          <w:b/>
          <w:bCs/>
          <w:color w:val="1F4E79"/>
          <w:sz w:val="26"/>
          <w:szCs w:val="26"/>
        </w:rPr>
        <w:t xml:space="preserve">3.4 Elección de modelo y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Tarea</w:t>
            </w:r>
          </w:p>
        </w:tc>
        <w:tc>
          <w:tcPr>
            <w:tcW w:type="dxa" w:w="24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Modelo sugerido</w:t>
            </w:r>
          </w:p>
        </w:tc>
        <w:tc>
          <w:tcPr>
            <w:tcW w:type="dxa" w:w="31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Costo estimado</w:t>
            </w:r>
          </w:p>
        </w:tc>
      </w:tr>
      <w:tr>
        <w:tc>
          <w:tcPr>
            <w:tcW w:type="dxa" w:w="3800"/>
            <w:tcMar>
              <w:top w:type="dxa" w:w="80"/>
              <w:left w:type="dxa" w:w="100"/>
              <w:bottom w:type="dxa" w:w="80"/>
              <w:right w:type="dxa" w:w="100"/>
            </w:tcMar>
          </w:tcPr>
          <w:p>
            <w:pPr>
              <w:spacing w:after="0"/>
            </w:pPr>
            <w:r>
              <w:rPr>
                <w:rFonts w:ascii="Calibri" w:cs="Calibri" w:eastAsia="Calibri" w:hAnsi="Calibri"/>
                <w:color w:val="222222"/>
                <w:sz w:val="20"/>
                <w:szCs w:val="20"/>
              </w:rPr>
              <w:t xml:space="preserve">Clasificar / priorizar / resumir (cobranzas, alertas)</w:t>
            </w:r>
          </w:p>
        </w:tc>
        <w:tc>
          <w:tcPr>
            <w:tcW w:type="dxa" w:w="2400"/>
            <w:tcMar>
              <w:top w:type="dxa" w:w="80"/>
              <w:left w:type="dxa" w:w="100"/>
              <w:bottom w:type="dxa" w:w="80"/>
              <w:right w:type="dxa" w:w="100"/>
            </w:tcMar>
          </w:tcPr>
          <w:p>
            <w:pPr>
              <w:spacing w:after="0"/>
            </w:pPr>
            <w:r>
              <w:rPr>
                <w:rFonts w:ascii="Calibri" w:cs="Calibri" w:eastAsia="Calibri" w:hAnsi="Calibri"/>
                <w:color w:val="222222"/>
                <w:sz w:val="20"/>
                <w:szCs w:val="20"/>
              </w:rPr>
              <w:t xml:space="preserve">Claude Haiku 4.5</w:t>
            </w:r>
          </w:p>
        </w:tc>
        <w:tc>
          <w:tcPr>
            <w:tcW w:type="dxa" w:w="3160"/>
            <w:tcMar>
              <w:top w:type="dxa" w:w="80"/>
              <w:left w:type="dxa" w:w="100"/>
              <w:bottom w:type="dxa" w:w="80"/>
              <w:right w:type="dxa" w:w="100"/>
            </w:tcMar>
          </w:tcPr>
          <w:p>
            <w:pPr>
              <w:spacing w:after="0"/>
            </w:pPr>
            <w:r>
              <w:rPr>
                <w:rFonts w:ascii="Calibri" w:cs="Calibri" w:eastAsia="Calibri" w:hAnsi="Calibri"/>
                <w:color w:val="222222"/>
                <w:sz w:val="20"/>
                <w:szCs w:val="20"/>
              </w:rPr>
              <w:t xml:space="preserve">Centavos por corrida</w:t>
            </w:r>
          </w:p>
        </w:tc>
      </w:tr>
      <w:tr>
        <w:tc>
          <w:tcPr>
            <w:tcW w:type="dxa" w:w="3800"/>
            <w:tcMar>
              <w:top w:type="dxa" w:w="80"/>
              <w:left w:type="dxa" w:w="100"/>
              <w:bottom w:type="dxa" w:w="80"/>
              <w:right w:type="dxa" w:w="100"/>
            </w:tcMar>
          </w:tcPr>
          <w:p>
            <w:pPr>
              <w:spacing w:after="0"/>
            </w:pPr>
            <w:r>
              <w:rPr>
                <w:rFonts w:ascii="Calibri" w:cs="Calibri" w:eastAsia="Calibri" w:hAnsi="Calibri"/>
                <w:color w:val="222222"/>
                <w:sz w:val="20"/>
                <w:szCs w:val="20"/>
              </w:rPr>
              <w:t xml:space="preserve">Redacción de mails a clientes (tono, contexto comercial)</w:t>
            </w:r>
          </w:p>
        </w:tc>
        <w:tc>
          <w:tcPr>
            <w:tcW w:type="dxa" w:w="2400"/>
            <w:tcMar>
              <w:top w:type="dxa" w:w="80"/>
              <w:left w:type="dxa" w:w="100"/>
              <w:bottom w:type="dxa" w:w="80"/>
              <w:right w:type="dxa" w:w="100"/>
            </w:tcMar>
          </w:tcPr>
          <w:p>
            <w:pPr>
              <w:spacing w:after="0"/>
            </w:pPr>
            <w:r>
              <w:rPr>
                <w:rFonts w:ascii="Calibri" w:cs="Calibri" w:eastAsia="Calibri" w:hAnsi="Calibri"/>
                <w:color w:val="222222"/>
                <w:sz w:val="20"/>
                <w:szCs w:val="20"/>
              </w:rPr>
              <w:t xml:space="preserve">Claude Sonnet</w:t>
            </w:r>
          </w:p>
        </w:tc>
        <w:tc>
          <w:tcPr>
            <w:tcW w:type="dxa" w:w="3160"/>
            <w:tcMar>
              <w:top w:type="dxa" w:w="80"/>
              <w:left w:type="dxa" w:w="100"/>
              <w:bottom w:type="dxa" w:w="80"/>
              <w:right w:type="dxa" w:w="100"/>
            </w:tcMar>
          </w:tcPr>
          <w:p>
            <w:pPr>
              <w:spacing w:after="0"/>
            </w:pPr>
            <w:r>
              <w:rPr>
                <w:rFonts w:ascii="Calibri" w:cs="Calibri" w:eastAsia="Calibri" w:hAnsi="Calibri"/>
                <w:color w:val="222222"/>
                <w:sz w:val="20"/>
                <w:szCs w:val="20"/>
              </w:rPr>
              <w:t xml:space="preserve">~USD 0,05-0,10 por corrida</w:t>
            </w:r>
          </w:p>
        </w:tc>
      </w:tr>
      <w:tr>
        <w:tc>
          <w:tcPr>
            <w:tcW w:type="dxa" w:w="3800"/>
            <w:tcMar>
              <w:top w:type="dxa" w:w="80"/>
              <w:left w:type="dxa" w:w="100"/>
              <w:bottom w:type="dxa" w:w="80"/>
              <w:right w:type="dxa" w:w="100"/>
            </w:tcMar>
          </w:tcPr>
          <w:p>
            <w:pPr>
              <w:spacing w:after="0"/>
            </w:pPr>
            <w:r>
              <w:rPr>
                <w:rFonts w:ascii="Calibri" w:cs="Calibri" w:eastAsia="Calibri" w:hAnsi="Calibri"/>
                <w:color w:val="222222"/>
                <w:sz w:val="20"/>
                <w:szCs w:val="20"/>
              </w:rPr>
              <w:t xml:space="preserve">Análisis mensual profundo (opcional, fase posterior)</w:t>
            </w:r>
          </w:p>
        </w:tc>
        <w:tc>
          <w:tcPr>
            <w:tcW w:type="dxa" w:w="2400"/>
            <w:tcMar>
              <w:top w:type="dxa" w:w="80"/>
              <w:left w:type="dxa" w:w="100"/>
              <w:bottom w:type="dxa" w:w="80"/>
              <w:right w:type="dxa" w:w="100"/>
            </w:tcMar>
          </w:tcPr>
          <w:p>
            <w:pPr>
              <w:spacing w:after="0"/>
            </w:pPr>
            <w:r>
              <w:rPr>
                <w:rFonts w:ascii="Calibri" w:cs="Calibri" w:eastAsia="Calibri" w:hAnsi="Calibri"/>
                <w:color w:val="222222"/>
                <w:sz w:val="20"/>
                <w:szCs w:val="20"/>
              </w:rPr>
              <w:t xml:space="preserve">Claude Opus</w:t>
            </w:r>
          </w:p>
        </w:tc>
        <w:tc>
          <w:tcPr>
            <w:tcW w:type="dxa" w:w="3160"/>
            <w:tcMar>
              <w:top w:type="dxa" w:w="80"/>
              <w:left w:type="dxa" w:w="100"/>
              <w:bottom w:type="dxa" w:w="80"/>
              <w:right w:type="dxa" w:w="100"/>
            </w:tcMar>
          </w:tcPr>
          <w:p>
            <w:pPr>
              <w:spacing w:after="0"/>
            </w:pPr>
            <w:r>
              <w:rPr>
                <w:rFonts w:ascii="Calibri" w:cs="Calibri" w:eastAsia="Calibri" w:hAnsi="Calibri"/>
                <w:color w:val="222222"/>
                <w:sz w:val="20"/>
                <w:szCs w:val="20"/>
              </w:rPr>
              <w:t xml:space="preserve">~USD 0,50-1 por corrida</w:t>
            </w:r>
          </w:p>
        </w:tc>
      </w:tr>
    </w:tbl>
    <w:p>
      <w:pPr>
        <w:spacing w:after="160" w:line="276"/>
      </w:pPr>
      <w:r>
        <w:rPr>
          <w:rFonts w:ascii="Calibri" w:cs="Calibri" w:eastAsia="Calibri" w:hAnsi="Calibri"/>
          <w:color w:val="222222"/>
          <w:sz w:val="22"/>
          <w:szCs w:val="22"/>
        </w:rPr>
        <w:t xml:space="preserve">Estimación conservadora del set completo (4 agentes corriendo a diario con Sonnet para redacción): menos de USD 10 por mes. La infraestructura no suma costo: Edge Functions y pg_cron están incluidos en el plan actual de Supabase.</w:t>
      </w:r>
    </w:p>
    <w:p>
      <w:r>
        <w:br w:type="page"/>
      </w:r>
    </w:p>
    <w:p>
      <w:pPr>
        <w:pStyle w:val="Heading1"/>
        <w:spacing w:after="200" w:before="360"/>
      </w:pPr>
      <w:r>
        <w:rPr>
          <w:rFonts w:ascii="Calibri" w:cs="Calibri" w:eastAsia="Calibri" w:hAnsi="Calibri"/>
          <w:b/>
          <w:bCs/>
          <w:color w:val="1F4E79"/>
          <w:sz w:val="32"/>
          <w:szCs w:val="32"/>
        </w:rPr>
        <w:t xml:space="preserve">4. Catálogo de agentes candidatos (priorizado)</w:t>
      </w:r>
    </w:p>
    <w:p>
      <w:pPr>
        <w:spacing w:after="160" w:line="276"/>
      </w:pPr>
      <w:r>
        <w:rPr>
          <w:rFonts w:ascii="Calibri" w:cs="Calibri" w:eastAsia="Calibri" w:hAnsi="Calibri"/>
          <w:color w:val="222222"/>
          <w:sz w:val="22"/>
          <w:szCs w:val="22"/>
        </w:rPr>
        <w:t xml:space="preserve">El orden responde a impacto comercial directo y a cuánta infraestructura existente reutiliza cada uno. El diagnóstico comercial de Vitalmet (el problema es captación y seguimiento, no producto) pone al agente de cotizaciones primero.</w:t>
      </w:r>
    </w:p>
    <w:p>
      <w:pPr>
        <w:pStyle w:val="Heading2"/>
        <w:spacing w:after="160" w:before="280"/>
      </w:pPr>
      <w:r>
        <w:rPr>
          <w:rFonts w:ascii="Calibri" w:cs="Calibri" w:eastAsia="Calibri" w:hAnsi="Calibri"/>
          <w:b/>
          <w:bCs/>
          <w:color w:val="1F4E79"/>
          <w:sz w:val="26"/>
          <w:szCs w:val="26"/>
        </w:rPr>
        <w:t xml:space="preserve">A1 — Seguimiento de cotizaciones sin respuesta</w:t>
      </w:r>
    </w:p>
    <w:p>
      <w:pPr>
        <w:pStyle w:val="ListParagraph"/>
        <w:numPr>
          <w:ilvl w:val="0"/>
          <w:numId w:val="2"/>
        </w:numPr>
        <w:spacing w:after="100" w:line="276"/>
      </w:pPr>
      <w:r>
        <w:rPr>
          <w:rFonts w:ascii="Calibri" w:cs="Calibri" w:eastAsia="Calibri" w:hAnsi="Calibri"/>
          <w:b/>
          <w:bCs/>
          <w:color w:val="222222"/>
          <w:sz w:val="22"/>
          <w:szCs w:val="22"/>
        </w:rPr>
        <w:t xml:space="preserve">Qué hace: </w:t>
      </w:r>
      <w:r>
        <w:rPr>
          <w:rFonts w:ascii="Calibri" w:cs="Calibri" w:eastAsia="Calibri" w:hAnsi="Calibri"/>
          <w:color w:val="222222"/>
          <w:sz w:val="22"/>
          <w:szCs w:val="22"/>
        </w:rPr>
        <w:t xml:space="preserve">detecta presupuestos enviados hace más de N días sin conversión a venta, arma un mail de seguimiento personalizado por cliente (historial de compras, qué se cotizó, monto) y lo deja en email_queue pendiente de aprobación.</w:t>
      </w:r>
    </w:p>
    <w:p>
      <w:pPr>
        <w:pStyle w:val="ListParagraph"/>
        <w:numPr>
          <w:ilvl w:val="0"/>
          <w:numId w:val="2"/>
        </w:numPr>
        <w:spacing w:after="100" w:line="276"/>
      </w:pPr>
      <w:r>
        <w:rPr>
          <w:rFonts w:ascii="Calibri" w:cs="Calibri" w:eastAsia="Calibri" w:hAnsi="Calibri"/>
          <w:b/>
          <w:bCs/>
          <w:color w:val="222222"/>
          <w:sz w:val="22"/>
          <w:szCs w:val="22"/>
        </w:rPr>
        <w:t xml:space="preserve">Datos que usa: </w:t>
      </w:r>
      <w:r>
        <w:rPr>
          <w:rFonts w:ascii="Calibri" w:cs="Calibri" w:eastAsia="Calibri" w:hAnsi="Calibri"/>
          <w:color w:val="222222"/>
          <w:sz w:val="22"/>
          <w:szCs w:val="22"/>
        </w:rPr>
        <w:t xml:space="preserve">presupuestos + estado de conversión, clientes, historial de ventas. Reutiliza encolarEmailEstadoVenta como referencia de patrón.</w:t>
      </w:r>
    </w:p>
    <w:p>
      <w:pPr>
        <w:pStyle w:val="ListParagraph"/>
        <w:numPr>
          <w:ilvl w:val="0"/>
          <w:numId w:val="2"/>
        </w:numPr>
        <w:spacing w:after="100" w:line="276"/>
      </w:pPr>
      <w:r>
        <w:rPr>
          <w:rFonts w:ascii="Calibri" w:cs="Calibri" w:eastAsia="Calibri" w:hAnsi="Calibri"/>
          <w:b/>
          <w:bCs/>
          <w:color w:val="222222"/>
          <w:sz w:val="22"/>
          <w:szCs w:val="22"/>
        </w:rPr>
        <w:t xml:space="preserve">Nivel: </w:t>
      </w:r>
      <w:r>
        <w:rPr>
          <w:rFonts w:ascii="Calibri" w:cs="Calibri" w:eastAsia="Calibri" w:hAnsi="Calibri"/>
          <w:color w:val="222222"/>
          <w:sz w:val="22"/>
          <w:szCs w:val="22"/>
        </w:rPr>
        <w:t xml:space="preserve">L2 (el mail sale solo con aprobación). Impacto: alto — ataca directamente el problema de seguimiento comercial. Esfuerzo: 2-3 días.</w:t>
      </w:r>
    </w:p>
    <w:p>
      <w:pPr>
        <w:pStyle w:val="Heading2"/>
        <w:spacing w:after="160" w:before="280"/>
      </w:pPr>
      <w:r>
        <w:rPr>
          <w:rFonts w:ascii="Calibri" w:cs="Calibri" w:eastAsia="Calibri" w:hAnsi="Calibri"/>
          <w:b/>
          <w:bCs/>
          <w:color w:val="1F4E79"/>
          <w:sz w:val="26"/>
          <w:szCs w:val="26"/>
        </w:rPr>
        <w:t xml:space="preserve">A2 — Cobranzas inteligentes</w:t>
      </w:r>
    </w:p>
    <w:p>
      <w:pPr>
        <w:pStyle w:val="ListParagraph"/>
        <w:numPr>
          <w:ilvl w:val="0"/>
          <w:numId w:val="2"/>
        </w:numPr>
        <w:spacing w:after="100" w:line="276"/>
      </w:pPr>
      <w:r>
        <w:rPr>
          <w:rFonts w:ascii="Calibri" w:cs="Calibri" w:eastAsia="Calibri" w:hAnsi="Calibri"/>
          <w:b/>
          <w:bCs/>
          <w:color w:val="222222"/>
          <w:sz w:val="22"/>
          <w:szCs w:val="22"/>
        </w:rPr>
        <w:t xml:space="preserve">Qué hace: </w:t>
      </w:r>
      <w:r>
        <w:rPr>
          <w:rFonts w:ascii="Calibri" w:cs="Calibri" w:eastAsia="Calibri" w:hAnsi="Calibri"/>
          <w:color w:val="222222"/>
          <w:sz w:val="22"/>
          <w:szCs w:val="22"/>
        </w:rPr>
        <w:t xml:space="preserve">cada mañana lee el aging FIFO de cuenta corriente, prioriza deudores por monto y antigüedad, cruza con límite de crédito y mora (chequearCredito ya existe), genera un resumen priorizado para vos y borradores de reclamo amable para los casos que lo ameritan.</w:t>
      </w:r>
    </w:p>
    <w:p>
      <w:pPr>
        <w:pStyle w:val="ListParagraph"/>
        <w:numPr>
          <w:ilvl w:val="0"/>
          <w:numId w:val="2"/>
        </w:numPr>
        <w:spacing w:after="100" w:line="276"/>
      </w:pPr>
      <w:r>
        <w:rPr>
          <w:rFonts w:ascii="Calibri" w:cs="Calibri" w:eastAsia="Calibri" w:hAnsi="Calibri"/>
          <w:b/>
          <w:bCs/>
          <w:color w:val="222222"/>
          <w:sz w:val="22"/>
          <w:szCs w:val="22"/>
        </w:rPr>
        <w:t xml:space="preserve">Datos que usa: </w:t>
      </w:r>
      <w:r>
        <w:rPr>
          <w:rFonts w:ascii="Calibri" w:cs="Calibri" w:eastAsia="Calibri" w:hAnsi="Calibri"/>
          <w:color w:val="222222"/>
          <w:sz w:val="22"/>
          <w:szCs w:val="22"/>
        </w:rPr>
        <w:t xml:space="preserve">computeCtaCte / aging, cheques en cartera, límites de crédito.</w:t>
      </w:r>
    </w:p>
    <w:p>
      <w:pPr>
        <w:pStyle w:val="ListParagraph"/>
        <w:numPr>
          <w:ilvl w:val="0"/>
          <w:numId w:val="2"/>
        </w:numPr>
        <w:spacing w:after="100" w:line="276"/>
      </w:pPr>
      <w:r>
        <w:rPr>
          <w:rFonts w:ascii="Calibri" w:cs="Calibri" w:eastAsia="Calibri" w:hAnsi="Calibri"/>
          <w:b/>
          <w:bCs/>
          <w:color w:val="222222"/>
          <w:sz w:val="22"/>
          <w:szCs w:val="22"/>
        </w:rPr>
        <w:t xml:space="preserve">Nivel: </w:t>
      </w:r>
      <w:r>
        <w:rPr>
          <w:rFonts w:ascii="Calibri" w:cs="Calibri" w:eastAsia="Calibri" w:hAnsi="Calibri"/>
          <w:color w:val="222222"/>
          <w:sz w:val="22"/>
          <w:szCs w:val="22"/>
        </w:rPr>
        <w:t xml:space="preserve">L1 el resumen, L2 los mails de reclamo. Impacto: alto (caja). Esfuerzo: 2 días.</w:t>
      </w:r>
    </w:p>
    <w:p>
      <w:pPr>
        <w:pStyle w:val="Heading2"/>
        <w:spacing w:after="160" w:before="280"/>
      </w:pPr>
      <w:r>
        <w:rPr>
          <w:rFonts w:ascii="Calibri" w:cs="Calibri" w:eastAsia="Calibri" w:hAnsi="Calibri"/>
          <w:b/>
          <w:bCs/>
          <w:color w:val="1F4E79"/>
          <w:sz w:val="26"/>
          <w:szCs w:val="26"/>
        </w:rPr>
        <w:t xml:space="preserve">A3 — Reposición de materia prima</w:t>
      </w:r>
    </w:p>
    <w:p>
      <w:pPr>
        <w:pStyle w:val="ListParagraph"/>
        <w:numPr>
          <w:ilvl w:val="0"/>
          <w:numId w:val="2"/>
        </w:numPr>
        <w:spacing w:after="100" w:line="276"/>
      </w:pPr>
      <w:r>
        <w:rPr>
          <w:rFonts w:ascii="Calibri" w:cs="Calibri" w:eastAsia="Calibri" w:hAnsi="Calibri"/>
          <w:b/>
          <w:bCs/>
          <w:color w:val="222222"/>
          <w:sz w:val="22"/>
          <w:szCs w:val="22"/>
        </w:rPr>
        <w:t xml:space="preserve">Qué hace: </w:t>
      </w:r>
      <w:r>
        <w:rPr>
          <w:rFonts w:ascii="Calibri" w:cs="Calibri" w:eastAsia="Calibri" w:hAnsi="Calibri"/>
          <w:color w:val="222222"/>
          <w:sz w:val="22"/>
          <w:szCs w:val="22"/>
        </w:rPr>
        <w:t xml:space="preserve">corre calcReordenMaterial (que ya descuenta OC en tránsito), y para los materiales bajo punto de pedido arma la OC sugerida con generarOCDesdeReposicion, agregando contexto: última compra, proveedor habitual, variación de precio. La OC queda en borrador para revisar.</w:t>
      </w:r>
    </w:p>
    <w:p>
      <w:pPr>
        <w:pStyle w:val="ListParagraph"/>
        <w:numPr>
          <w:ilvl w:val="0"/>
          <w:numId w:val="2"/>
        </w:numPr>
        <w:spacing w:after="100" w:line="276"/>
      </w:pPr>
      <w:r>
        <w:rPr>
          <w:rFonts w:ascii="Calibri" w:cs="Calibri" w:eastAsia="Calibri" w:hAnsi="Calibri"/>
          <w:b/>
          <w:bCs/>
          <w:color w:val="222222"/>
          <w:sz w:val="22"/>
          <w:szCs w:val="22"/>
        </w:rPr>
        <w:t xml:space="preserve">Nivel: </w:t>
      </w:r>
      <w:r>
        <w:rPr>
          <w:rFonts w:ascii="Calibri" w:cs="Calibri" w:eastAsia="Calibri" w:hAnsi="Calibri"/>
          <w:color w:val="222222"/>
          <w:sz w:val="22"/>
          <w:szCs w:val="22"/>
        </w:rPr>
        <w:t xml:space="preserve">L2. Impacto: medio (evita quiebres de stock). Esfuerzo: 1-2 días — la lógica de negocio ya existe, el agente solo agrega priorización y redacción.</w:t>
      </w:r>
    </w:p>
    <w:p>
      <w:pPr>
        <w:pStyle w:val="Heading2"/>
        <w:spacing w:after="160" w:before="280"/>
      </w:pPr>
      <w:r>
        <w:rPr>
          <w:rFonts w:ascii="Calibri" w:cs="Calibri" w:eastAsia="Calibri" w:hAnsi="Calibri"/>
          <w:b/>
          <w:bCs/>
          <w:color w:val="1F4E79"/>
          <w:sz w:val="26"/>
          <w:szCs w:val="26"/>
        </w:rPr>
        <w:t xml:space="preserve">A4 — Reactivación de clientes inactivos</w:t>
      </w:r>
    </w:p>
    <w:p>
      <w:pPr>
        <w:pStyle w:val="ListParagraph"/>
        <w:numPr>
          <w:ilvl w:val="0"/>
          <w:numId w:val="2"/>
        </w:numPr>
        <w:spacing w:after="100" w:line="276"/>
      </w:pPr>
      <w:r>
        <w:rPr>
          <w:rFonts w:ascii="Calibri" w:cs="Calibri" w:eastAsia="Calibri" w:hAnsi="Calibri"/>
          <w:b/>
          <w:bCs/>
          <w:color w:val="222222"/>
          <w:sz w:val="22"/>
          <w:szCs w:val="22"/>
        </w:rPr>
        <w:t xml:space="preserve">Qué hace: </w:t>
      </w:r>
      <w:r>
        <w:rPr>
          <w:rFonts w:ascii="Calibri" w:cs="Calibri" w:eastAsia="Calibri" w:hAnsi="Calibri"/>
          <w:color w:val="222222"/>
          <w:sz w:val="22"/>
          <w:szCs w:val="22"/>
        </w:rPr>
        <w:t xml:space="preserve">sobre clientesInactivos (90/180 días, ya alimenta computeAlertas), redacta mails de reactivación personalizados según lo que ese cliente compraba, en tandas chicas para no spamear.</w:t>
      </w:r>
    </w:p>
    <w:p>
      <w:pPr>
        <w:pStyle w:val="ListParagraph"/>
        <w:numPr>
          <w:ilvl w:val="0"/>
          <w:numId w:val="2"/>
        </w:numPr>
        <w:spacing w:after="100" w:line="276"/>
      </w:pPr>
      <w:r>
        <w:rPr>
          <w:rFonts w:ascii="Calibri" w:cs="Calibri" w:eastAsia="Calibri" w:hAnsi="Calibri"/>
          <w:b/>
          <w:bCs/>
          <w:color w:val="222222"/>
          <w:sz w:val="22"/>
          <w:szCs w:val="22"/>
        </w:rPr>
        <w:t xml:space="preserve">Nivel: </w:t>
      </w:r>
      <w:r>
        <w:rPr>
          <w:rFonts w:ascii="Calibri" w:cs="Calibri" w:eastAsia="Calibri" w:hAnsi="Calibri"/>
          <w:color w:val="222222"/>
          <w:sz w:val="22"/>
          <w:szCs w:val="22"/>
        </w:rPr>
        <w:t xml:space="preserve">L2. Impacto: medio-alto comercial. Esfuerzo: 1 día una vez que A1 existe (mismo esqueleto).</w:t>
      </w:r>
    </w:p>
    <w:p>
      <w:pPr>
        <w:pStyle w:val="Heading2"/>
        <w:spacing w:after="160" w:before="280"/>
      </w:pPr>
      <w:r>
        <w:rPr>
          <w:rFonts w:ascii="Calibri" w:cs="Calibri" w:eastAsia="Calibri" w:hAnsi="Calibri"/>
          <w:b/>
          <w:bCs/>
          <w:color w:val="1F4E79"/>
          <w:sz w:val="26"/>
          <w:szCs w:val="26"/>
        </w:rPr>
        <w:t xml:space="preserve">A5 — Briefing gerencial del ERP</w:t>
      </w:r>
    </w:p>
    <w:p>
      <w:pPr>
        <w:pStyle w:val="ListParagraph"/>
        <w:numPr>
          <w:ilvl w:val="0"/>
          <w:numId w:val="2"/>
        </w:numPr>
        <w:spacing w:after="100" w:line="276"/>
      </w:pPr>
      <w:r>
        <w:rPr>
          <w:rFonts w:ascii="Calibri" w:cs="Calibri" w:eastAsia="Calibri" w:hAnsi="Calibri"/>
          <w:b/>
          <w:bCs/>
          <w:color w:val="222222"/>
          <w:sz w:val="22"/>
          <w:szCs w:val="22"/>
        </w:rPr>
        <w:t xml:space="preserve">Qué hace: </w:t>
      </w:r>
      <w:r>
        <w:rPr>
          <w:rFonts w:ascii="Calibri" w:cs="Calibri" w:eastAsia="Calibri" w:hAnsi="Calibri"/>
          <w:color w:val="222222"/>
          <w:sz w:val="22"/>
          <w:szCs w:val="22"/>
        </w:rPr>
        <w:t xml:space="preserve">resumen diario en lenguaje natural: ventas del día, cobros, alertas de vencimientos (F.931, competencias, cheques), desvíos de producción. Se integra al briefing de NEURAL OPS de las 08:00 o llega por mail.</w:t>
      </w:r>
    </w:p>
    <w:p>
      <w:pPr>
        <w:pStyle w:val="ListParagraph"/>
        <w:numPr>
          <w:ilvl w:val="0"/>
          <w:numId w:val="2"/>
        </w:numPr>
        <w:spacing w:after="100" w:line="276"/>
      </w:pPr>
      <w:r>
        <w:rPr>
          <w:rFonts w:ascii="Calibri" w:cs="Calibri" w:eastAsia="Calibri" w:hAnsi="Calibri"/>
          <w:b/>
          <w:bCs/>
          <w:color w:val="222222"/>
          <w:sz w:val="22"/>
          <w:szCs w:val="22"/>
        </w:rPr>
        <w:t xml:space="preserve">Nivel: </w:t>
      </w:r>
      <w:r>
        <w:rPr>
          <w:rFonts w:ascii="Calibri" w:cs="Calibri" w:eastAsia="Calibri" w:hAnsi="Calibri"/>
          <w:color w:val="222222"/>
          <w:sz w:val="22"/>
          <w:szCs w:val="22"/>
        </w:rPr>
        <w:t xml:space="preserve">L1 puro (solo lee). Impacto: medio. Esfuerzo: 1 día. Buen candidato para validar la infraestructura en Fase 0-1 sin riesgo alguno.</w:t>
      </w:r>
    </w:p>
    <w:p>
      <w:r>
        <w:br w:type="page"/>
      </w:r>
    </w:p>
    <w:p>
      <w:pPr>
        <w:pStyle w:val="Heading1"/>
        <w:spacing w:after="200" w:before="360"/>
      </w:pPr>
      <w:r>
        <w:rPr>
          <w:rFonts w:ascii="Calibri" w:cs="Calibri" w:eastAsia="Calibri" w:hAnsi="Calibri"/>
          <w:b/>
          <w:bCs/>
          <w:color w:val="1F4E79"/>
          <w:sz w:val="32"/>
          <w:szCs w:val="32"/>
        </w:rPr>
        <w:t xml:space="preserve">5. Plan de implementación por fases</w:t>
      </w:r>
    </w:p>
    <w:p>
      <w:pPr>
        <w:pStyle w:val="Heading2"/>
        <w:spacing w:after="160" w:before="280"/>
      </w:pPr>
      <w:r>
        <w:rPr>
          <w:rFonts w:ascii="Calibri" w:cs="Calibri" w:eastAsia="Calibri" w:hAnsi="Calibri"/>
          <w:b/>
          <w:bCs/>
          <w:color w:val="1F4E79"/>
          <w:sz w:val="26"/>
          <w:szCs w:val="26"/>
        </w:rPr>
        <w:t xml:space="preserve">Fase 0 — Fundaciones (0,5 a 1 día)</w:t>
      </w:r>
    </w:p>
    <w:p>
      <w:pPr>
        <w:pStyle w:val="ListParagraph"/>
        <w:numPr>
          <w:ilvl w:val="0"/>
          <w:numId w:val="2"/>
        </w:numPr>
        <w:spacing w:after="100" w:line="276"/>
      </w:pPr>
      <w:r>
        <w:rPr>
          <w:rFonts w:ascii="Calibri" w:cs="Calibri" w:eastAsia="Calibri" w:hAnsi="Calibri"/>
          <w:color w:val="222222"/>
          <w:sz w:val="22"/>
          <w:szCs w:val="22"/>
        </w:rPr>
        <w:t xml:space="preserve">Migración 070: tablas agente_runs y agente_acciones con batería RLS completa, siguiendo el molde de 052/053.</w:t>
      </w:r>
    </w:p>
    <w:p>
      <w:pPr>
        <w:pStyle w:val="ListParagraph"/>
        <w:numPr>
          <w:ilvl w:val="0"/>
          <w:numId w:val="2"/>
        </w:numPr>
        <w:spacing w:after="100" w:line="276"/>
      </w:pPr>
      <w:r>
        <w:rPr>
          <w:rFonts w:ascii="Calibri" w:cs="Calibri" w:eastAsia="Calibri" w:hAnsi="Calibri"/>
          <w:color w:val="222222"/>
          <w:sz w:val="22"/>
          <w:szCs w:val="22"/>
        </w:rPr>
        <w:t xml:space="preserve">Edge Function "agente": esqueleto con auth por secret (patrón MAILER_SECRET), cliente de la API de Claude, logging a agente_runs. Secret nuevo: ANTHROPIC_API_KEY.</w:t>
      </w:r>
    </w:p>
    <w:p>
      <w:pPr>
        <w:pStyle w:val="ListParagraph"/>
        <w:numPr>
          <w:ilvl w:val="0"/>
          <w:numId w:val="2"/>
        </w:numPr>
        <w:spacing w:after="100" w:line="276"/>
      </w:pPr>
      <w:r>
        <w:rPr>
          <w:rFonts w:ascii="Calibri" w:cs="Calibri" w:eastAsia="Calibri" w:hAnsi="Calibri"/>
          <w:color w:val="222222"/>
          <w:sz w:val="22"/>
          <w:szCs w:val="22"/>
        </w:rPr>
        <w:t xml:space="preserve">Regla del proyecto respetada: el SQL se corre en el SQL Editor y se verifica ANTES de deployar función y frontend.</w:t>
      </w:r>
    </w:p>
    <w:p>
      <w:pPr>
        <w:pStyle w:val="Heading2"/>
        <w:spacing w:after="160" w:before="280"/>
      </w:pPr>
      <w:r>
        <w:rPr>
          <w:rFonts w:ascii="Calibri" w:cs="Calibri" w:eastAsia="Calibri" w:hAnsi="Calibri"/>
          <w:b/>
          <w:bCs/>
          <w:color w:val="1F4E79"/>
          <w:sz w:val="26"/>
          <w:szCs w:val="26"/>
        </w:rPr>
        <w:t xml:space="preserve">Fase 1 — Primer agente end-to-end: A5 briefing + A1 cotizaciones (3-4 días)</w:t>
      </w:r>
    </w:p>
    <w:p>
      <w:pPr>
        <w:pStyle w:val="ListParagraph"/>
        <w:numPr>
          <w:ilvl w:val="0"/>
          <w:numId w:val="2"/>
        </w:numPr>
        <w:spacing w:after="100" w:line="276"/>
      </w:pPr>
      <w:r>
        <w:rPr>
          <w:rFonts w:ascii="Calibri" w:cs="Calibri" w:eastAsia="Calibri" w:hAnsi="Calibri"/>
          <w:color w:val="222222"/>
          <w:sz w:val="22"/>
          <w:szCs w:val="22"/>
        </w:rPr>
        <w:t xml:space="preserve">Arrancar con A5 (briefing, L1): valida cron → contexto → Claude → mail sin ningún riesgo.</w:t>
      </w:r>
    </w:p>
    <w:p>
      <w:pPr>
        <w:pStyle w:val="ListParagraph"/>
        <w:numPr>
          <w:ilvl w:val="0"/>
          <w:numId w:val="2"/>
        </w:numPr>
        <w:spacing w:after="100" w:line="276"/>
      </w:pPr>
      <w:r>
        <w:rPr>
          <w:rFonts w:ascii="Calibri" w:cs="Calibri" w:eastAsia="Calibri" w:hAnsi="Calibri"/>
          <w:color w:val="222222"/>
          <w:sz w:val="22"/>
          <w:szCs w:val="22"/>
        </w:rPr>
        <w:t xml:space="preserve">Después A1 (cotizaciones, L2): queries de presupuestos sin respuesta, prompt de redacción comercial, encolado en email_queue en estado pendiente. El circuito de aprobación de mails ya existe.</w:t>
      </w:r>
    </w:p>
    <w:p>
      <w:pPr>
        <w:pStyle w:val="ListParagraph"/>
        <w:numPr>
          <w:ilvl w:val="0"/>
          <w:numId w:val="2"/>
        </w:numPr>
        <w:spacing w:after="100" w:line="276"/>
      </w:pPr>
      <w:r>
        <w:rPr>
          <w:rFonts w:ascii="Calibri" w:cs="Calibri" w:eastAsia="Calibri" w:hAnsi="Calibri"/>
          <w:color w:val="222222"/>
          <w:sz w:val="22"/>
          <w:szCs w:val="22"/>
        </w:rPr>
        <w:t xml:space="preserve">Job pg_cron nuevo (ej: diario 09:00) siguiendo el patrón del job vitalmet-mailer.</w:t>
      </w:r>
    </w:p>
    <w:p>
      <w:pPr>
        <w:pStyle w:val="Heading2"/>
        <w:spacing w:after="160" w:before="280"/>
      </w:pPr>
      <w:r>
        <w:rPr>
          <w:rFonts w:ascii="Calibri" w:cs="Calibri" w:eastAsia="Calibri" w:hAnsi="Calibri"/>
          <w:b/>
          <w:bCs/>
          <w:color w:val="1F4E79"/>
          <w:sz w:val="26"/>
          <w:szCs w:val="26"/>
        </w:rPr>
        <w:t xml:space="preserve">Fase 2 — Panel "Agentes" en el ERP (2 días)</w:t>
      </w:r>
    </w:p>
    <w:p>
      <w:pPr>
        <w:pStyle w:val="ListParagraph"/>
        <w:numPr>
          <w:ilvl w:val="0"/>
          <w:numId w:val="2"/>
        </w:numPr>
        <w:spacing w:after="100" w:line="276"/>
      </w:pPr>
      <w:r>
        <w:rPr>
          <w:rFonts w:ascii="Calibri" w:cs="Calibri" w:eastAsia="Calibri" w:hAnsi="Calibri"/>
          <w:color w:val="222222"/>
          <w:sz w:val="22"/>
          <w:szCs w:val="22"/>
        </w:rPr>
        <w:t xml:space="preserve">Página nueva siguiendo la regla de las tres estructuras (PAGE_TO_GROUP, GROUP_TABS, groupMods) + módulo de permisos propio.</w:t>
      </w:r>
    </w:p>
    <w:p>
      <w:pPr>
        <w:pStyle w:val="ListParagraph"/>
        <w:numPr>
          <w:ilvl w:val="0"/>
          <w:numId w:val="2"/>
        </w:numPr>
        <w:spacing w:after="100" w:line="276"/>
      </w:pPr>
      <w:r>
        <w:rPr>
          <w:rFonts w:ascii="Calibri" w:cs="Calibri" w:eastAsia="Calibri" w:hAnsi="Calibri"/>
          <w:color w:val="222222"/>
          <w:sz w:val="22"/>
          <w:szCs w:val="22"/>
        </w:rPr>
        <w:t xml:space="preserve">Vista de agente_acciones pendientes con aprobar / rechazar por fila (save pattern estándar), historial de corridas y costo acumulado de API.</w:t>
      </w:r>
    </w:p>
    <w:p>
      <w:pPr>
        <w:pStyle w:val="ListParagraph"/>
        <w:numPr>
          <w:ilvl w:val="0"/>
          <w:numId w:val="2"/>
        </w:numPr>
        <w:spacing w:after="100" w:line="276"/>
      </w:pPr>
      <w:r>
        <w:rPr>
          <w:rFonts w:ascii="Calibri" w:cs="Calibri" w:eastAsia="Calibri" w:hAnsi="Calibri"/>
          <w:color w:val="222222"/>
          <w:sz w:val="22"/>
          <w:szCs w:val="22"/>
        </w:rPr>
        <w:t xml:space="preserve">Integración con computeAlertas: badge de acciones pendientes en el digest "Para hoy".</w:t>
      </w:r>
    </w:p>
    <w:p>
      <w:pPr>
        <w:pStyle w:val="Heading2"/>
        <w:spacing w:after="160" w:before="280"/>
      </w:pPr>
      <w:r>
        <w:rPr>
          <w:rFonts w:ascii="Calibri" w:cs="Calibri" w:eastAsia="Calibri" w:hAnsi="Calibri"/>
          <w:b/>
          <w:bCs/>
          <w:color w:val="1F4E79"/>
          <w:sz w:val="26"/>
          <w:szCs w:val="26"/>
        </w:rPr>
        <w:t xml:space="preserve">Fase 3 — Segundo lote: A2 cobranzas y A3 reposición (3-4 días)</w:t>
      </w:r>
    </w:p>
    <w:p>
      <w:pPr>
        <w:pStyle w:val="ListParagraph"/>
        <w:numPr>
          <w:ilvl w:val="0"/>
          <w:numId w:val="2"/>
        </w:numPr>
        <w:spacing w:after="100" w:line="276"/>
      </w:pPr>
      <w:r>
        <w:rPr>
          <w:rFonts w:ascii="Calibri" w:cs="Calibri" w:eastAsia="Calibri" w:hAnsi="Calibri"/>
          <w:color w:val="222222"/>
          <w:sz w:val="22"/>
          <w:szCs w:val="22"/>
        </w:rPr>
        <w:t xml:space="preserve">A2 reutiliza las puras de cta cte existentes; A3 reutiliza calcReordenMaterial y generarOCDesdeReposicion.</w:t>
      </w:r>
    </w:p>
    <w:p>
      <w:pPr>
        <w:pStyle w:val="ListParagraph"/>
        <w:numPr>
          <w:ilvl w:val="0"/>
          <w:numId w:val="2"/>
        </w:numPr>
        <w:spacing w:after="100" w:line="276"/>
      </w:pPr>
      <w:r>
        <w:rPr>
          <w:rFonts w:ascii="Calibri" w:cs="Calibri" w:eastAsia="Calibri" w:hAnsi="Calibri"/>
          <w:color w:val="222222"/>
          <w:sz w:val="22"/>
          <w:szCs w:val="22"/>
        </w:rPr>
        <w:t xml:space="preserve">A4 (reactivación) sale casi gratis sobre el esqueleto de A1.</w:t>
      </w:r>
    </w:p>
    <w:p>
      <w:pPr>
        <w:pStyle w:val="Heading2"/>
        <w:spacing w:after="160" w:before="280"/>
      </w:pPr>
      <w:r>
        <w:rPr>
          <w:rFonts w:ascii="Calibri" w:cs="Calibri" w:eastAsia="Calibri" w:hAnsi="Calibri"/>
          <w:b/>
          <w:bCs/>
          <w:color w:val="1F4E79"/>
          <w:sz w:val="26"/>
          <w:szCs w:val="26"/>
        </w:rPr>
        <w:t xml:space="preserve">Fase 4 — Medición y autonomía gradual (continuo)</w:t>
      </w:r>
    </w:p>
    <w:p>
      <w:pPr>
        <w:pStyle w:val="ListParagraph"/>
        <w:numPr>
          <w:ilvl w:val="0"/>
          <w:numId w:val="2"/>
        </w:numPr>
        <w:spacing w:after="100" w:line="276"/>
      </w:pPr>
      <w:r>
        <w:rPr>
          <w:rFonts w:ascii="Calibri" w:cs="Calibri" w:eastAsia="Calibri" w:hAnsi="Calibri"/>
          <w:color w:val="222222"/>
          <w:sz w:val="22"/>
          <w:szCs w:val="22"/>
        </w:rPr>
        <w:t xml:space="preserve">Revisar semanalmente: tasa de aprobación de acciones propuestas, correcciones manuales a los mails, costo de API.</w:t>
      </w:r>
    </w:p>
    <w:p>
      <w:pPr>
        <w:pStyle w:val="ListParagraph"/>
        <w:numPr>
          <w:ilvl w:val="0"/>
          <w:numId w:val="2"/>
        </w:numPr>
        <w:spacing w:after="100" w:line="276"/>
      </w:pPr>
      <w:r>
        <w:rPr>
          <w:rFonts w:ascii="Calibri" w:cs="Calibri" w:eastAsia="Calibri" w:hAnsi="Calibri"/>
          <w:color w:val="222222"/>
          <w:sz w:val="22"/>
          <w:szCs w:val="22"/>
        </w:rPr>
        <w:t xml:space="preserve">Un agente con &gt;95% de aprobación sin ediciones durante 2-3 meses es candidato a subir a L3 en acciones internas (nunca en mails a clientes sin revisión, al menos el primer año).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1900"/>
        <w:gridCol w:w="1900"/>
      </w:tblGrid>
      <w:tr>
        <w:trPr>
          <w:tblHeader/>
        </w:trPr>
        <w:tc>
          <w:tcPr>
            <w:tcW w:type="dxa" w:w="8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Fase</w:t>
            </w:r>
          </w:p>
        </w:tc>
        <w:tc>
          <w:tcPr>
            <w:tcW w:type="dxa" w:w="47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Contenido</w:t>
            </w:r>
          </w:p>
        </w:tc>
        <w:tc>
          <w:tcPr>
            <w:tcW w:type="dxa" w:w="19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Esfuerzo</w:t>
            </w:r>
          </w:p>
        </w:tc>
        <w:tc>
          <w:tcPr>
            <w:tcW w:type="dxa" w:w="19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Acumulado</w:t>
            </w:r>
          </w:p>
        </w:tc>
      </w:tr>
      <w:tr>
        <w:tc>
          <w:tcPr>
            <w:tcW w:type="dxa" w:w="800"/>
            <w:tcMar>
              <w:top w:type="dxa" w:w="80"/>
              <w:left w:type="dxa" w:w="100"/>
              <w:bottom w:type="dxa" w:w="80"/>
              <w:right w:type="dxa" w:w="100"/>
            </w:tcMar>
          </w:tcPr>
          <w:p>
            <w:pPr>
              <w:spacing w:after="0"/>
            </w:pPr>
            <w:r>
              <w:rPr>
                <w:rFonts w:ascii="Calibri" w:cs="Calibri" w:eastAsia="Calibri" w:hAnsi="Calibri"/>
                <w:color w:val="222222"/>
                <w:sz w:val="20"/>
                <w:szCs w:val="20"/>
              </w:rPr>
              <w:t xml:space="preserve">0</w:t>
            </w:r>
          </w:p>
        </w:tc>
        <w:tc>
          <w:tcPr>
            <w:tcW w:type="dxa" w:w="4760"/>
            <w:tcMar>
              <w:top w:type="dxa" w:w="80"/>
              <w:left w:type="dxa" w:w="100"/>
              <w:bottom w:type="dxa" w:w="80"/>
              <w:right w:type="dxa" w:w="100"/>
            </w:tcMar>
          </w:tcPr>
          <w:p>
            <w:pPr>
              <w:spacing w:after="0"/>
            </w:pPr>
            <w:r>
              <w:rPr>
                <w:rFonts w:ascii="Calibri" w:cs="Calibri" w:eastAsia="Calibri" w:hAnsi="Calibri"/>
                <w:color w:val="222222"/>
                <w:sz w:val="20"/>
                <w:szCs w:val="20"/>
              </w:rPr>
              <w:t xml:space="preserve">Migración 070 + Edge Function esqueleto</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0,5-1 día</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1 día</w:t>
            </w:r>
          </w:p>
        </w:tc>
      </w:tr>
      <w:tr>
        <w:tc>
          <w:tcPr>
            <w:tcW w:type="dxa" w:w="800"/>
            <w:tcMar>
              <w:top w:type="dxa" w:w="80"/>
              <w:left w:type="dxa" w:w="100"/>
              <w:bottom w:type="dxa" w:w="80"/>
              <w:right w:type="dxa" w:w="100"/>
            </w:tcMar>
          </w:tcPr>
          <w:p>
            <w:pPr>
              <w:spacing w:after="0"/>
            </w:pPr>
            <w:r>
              <w:rPr>
                <w:rFonts w:ascii="Calibri" w:cs="Calibri" w:eastAsia="Calibri" w:hAnsi="Calibri"/>
                <w:color w:val="222222"/>
                <w:sz w:val="20"/>
                <w:szCs w:val="20"/>
              </w:rPr>
              <w:t xml:space="preserve">1</w:t>
            </w:r>
          </w:p>
        </w:tc>
        <w:tc>
          <w:tcPr>
            <w:tcW w:type="dxa" w:w="4760"/>
            <w:tcMar>
              <w:top w:type="dxa" w:w="80"/>
              <w:left w:type="dxa" w:w="100"/>
              <w:bottom w:type="dxa" w:w="80"/>
              <w:right w:type="dxa" w:w="100"/>
            </w:tcMar>
          </w:tcPr>
          <w:p>
            <w:pPr>
              <w:spacing w:after="0"/>
            </w:pPr>
            <w:r>
              <w:rPr>
                <w:rFonts w:ascii="Calibri" w:cs="Calibri" w:eastAsia="Calibri" w:hAnsi="Calibri"/>
                <w:color w:val="222222"/>
                <w:sz w:val="20"/>
                <w:szCs w:val="20"/>
              </w:rPr>
              <w:t xml:space="preserve">Briefing (L1) + Cotizaciones (L2) + cron</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3-4 días</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~1 semana</w:t>
            </w:r>
          </w:p>
        </w:tc>
      </w:tr>
      <w:tr>
        <w:tc>
          <w:tcPr>
            <w:tcW w:type="dxa" w:w="800"/>
            <w:tcMar>
              <w:top w:type="dxa" w:w="80"/>
              <w:left w:type="dxa" w:w="100"/>
              <w:bottom w:type="dxa" w:w="80"/>
              <w:right w:type="dxa" w:w="100"/>
            </w:tcMar>
          </w:tcPr>
          <w:p>
            <w:pPr>
              <w:spacing w:after="0"/>
            </w:pPr>
            <w:r>
              <w:rPr>
                <w:rFonts w:ascii="Calibri" w:cs="Calibri" w:eastAsia="Calibri" w:hAnsi="Calibri"/>
                <w:color w:val="222222"/>
                <w:sz w:val="20"/>
                <w:szCs w:val="20"/>
              </w:rPr>
              <w:t xml:space="preserve">2</w:t>
            </w:r>
          </w:p>
        </w:tc>
        <w:tc>
          <w:tcPr>
            <w:tcW w:type="dxa" w:w="4760"/>
            <w:tcMar>
              <w:top w:type="dxa" w:w="80"/>
              <w:left w:type="dxa" w:w="100"/>
              <w:bottom w:type="dxa" w:w="80"/>
              <w:right w:type="dxa" w:w="100"/>
            </w:tcMar>
          </w:tcPr>
          <w:p>
            <w:pPr>
              <w:spacing w:after="0"/>
            </w:pPr>
            <w:r>
              <w:rPr>
                <w:rFonts w:ascii="Calibri" w:cs="Calibri" w:eastAsia="Calibri" w:hAnsi="Calibri"/>
                <w:color w:val="222222"/>
                <w:sz w:val="20"/>
                <w:szCs w:val="20"/>
              </w:rPr>
              <w:t xml:space="preserve">Panel Agentes en el ERP</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2 días</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~1,5 semanas</w:t>
            </w:r>
          </w:p>
        </w:tc>
      </w:tr>
      <w:tr>
        <w:tc>
          <w:tcPr>
            <w:tcW w:type="dxa" w:w="800"/>
            <w:tcMar>
              <w:top w:type="dxa" w:w="80"/>
              <w:left w:type="dxa" w:w="100"/>
              <w:bottom w:type="dxa" w:w="80"/>
              <w:right w:type="dxa" w:w="100"/>
            </w:tcMar>
          </w:tcPr>
          <w:p>
            <w:pPr>
              <w:spacing w:after="0"/>
            </w:pPr>
            <w:r>
              <w:rPr>
                <w:rFonts w:ascii="Calibri" w:cs="Calibri" w:eastAsia="Calibri" w:hAnsi="Calibri"/>
                <w:color w:val="222222"/>
                <w:sz w:val="20"/>
                <w:szCs w:val="20"/>
              </w:rPr>
              <w:t xml:space="preserve">3</w:t>
            </w:r>
          </w:p>
        </w:tc>
        <w:tc>
          <w:tcPr>
            <w:tcW w:type="dxa" w:w="4760"/>
            <w:tcMar>
              <w:top w:type="dxa" w:w="80"/>
              <w:left w:type="dxa" w:w="100"/>
              <w:bottom w:type="dxa" w:w="80"/>
              <w:right w:type="dxa" w:w="100"/>
            </w:tcMar>
          </w:tcPr>
          <w:p>
            <w:pPr>
              <w:spacing w:after="0"/>
            </w:pPr>
            <w:r>
              <w:rPr>
                <w:rFonts w:ascii="Calibri" w:cs="Calibri" w:eastAsia="Calibri" w:hAnsi="Calibri"/>
                <w:color w:val="222222"/>
                <w:sz w:val="20"/>
                <w:szCs w:val="20"/>
              </w:rPr>
              <w:t xml:space="preserve">Cobranzas + Reposición + Reactivación</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3-4 días</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~2 semanas</w:t>
            </w:r>
          </w:p>
        </w:tc>
      </w:tr>
      <w:tr>
        <w:tc>
          <w:tcPr>
            <w:tcW w:type="dxa" w:w="800"/>
            <w:tcMar>
              <w:top w:type="dxa" w:w="80"/>
              <w:left w:type="dxa" w:w="100"/>
              <w:bottom w:type="dxa" w:w="80"/>
              <w:right w:type="dxa" w:w="100"/>
            </w:tcMar>
          </w:tcPr>
          <w:p>
            <w:pPr>
              <w:spacing w:after="0"/>
            </w:pPr>
            <w:r>
              <w:rPr>
                <w:rFonts w:ascii="Calibri" w:cs="Calibri" w:eastAsia="Calibri" w:hAnsi="Calibri"/>
                <w:color w:val="222222"/>
                <w:sz w:val="20"/>
                <w:szCs w:val="20"/>
              </w:rPr>
              <w:t xml:space="preserve">4</w:t>
            </w:r>
          </w:p>
        </w:tc>
        <w:tc>
          <w:tcPr>
            <w:tcW w:type="dxa" w:w="4760"/>
            <w:tcMar>
              <w:top w:type="dxa" w:w="80"/>
              <w:left w:type="dxa" w:w="100"/>
              <w:bottom w:type="dxa" w:w="80"/>
              <w:right w:type="dxa" w:w="100"/>
            </w:tcMar>
          </w:tcPr>
          <w:p>
            <w:pPr>
              <w:spacing w:after="0"/>
            </w:pPr>
            <w:r>
              <w:rPr>
                <w:rFonts w:ascii="Calibri" w:cs="Calibri" w:eastAsia="Calibri" w:hAnsi="Calibri"/>
                <w:color w:val="222222"/>
                <w:sz w:val="20"/>
                <w:szCs w:val="20"/>
              </w:rPr>
              <w:t xml:space="preserve">Medición y autonomía gradual</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Continuo</w:t>
            </w:r>
          </w:p>
        </w:tc>
        <w:tc>
          <w:tcPr>
            <w:tcW w:type="dxa" w:w="1900"/>
            <w:tcMar>
              <w:top w:type="dxa" w:w="80"/>
              <w:left w:type="dxa" w:w="100"/>
              <w:bottom w:type="dxa" w:w="80"/>
              <w:right w:type="dxa" w:w="100"/>
            </w:tcMar>
          </w:tcPr>
          <w:p>
            <w:pPr>
              <w:spacing w:after="0"/>
            </w:pPr>
            <w:r>
              <w:rPr>
                <w:rFonts w:ascii="Calibri" w:cs="Calibri" w:eastAsia="Calibri" w:hAnsi="Calibri"/>
                <w:color w:val="222222"/>
                <w:sz w:val="20"/>
                <w:szCs w:val="20"/>
              </w:rPr>
              <w:t xml:space="preserve">—</w:t>
            </w:r>
          </w:p>
        </w:tc>
      </w:tr>
    </w:tbl>
    <w:p>
      <w:pPr>
        <w:pStyle w:val="Heading1"/>
        <w:spacing w:after="200" w:before="360"/>
      </w:pPr>
      <w:r>
        <w:rPr>
          <w:rFonts w:ascii="Calibri" w:cs="Calibri" w:eastAsia="Calibri" w:hAnsi="Calibri"/>
          <w:b/>
          <w:bCs/>
          <w:color w:val="1F4E79"/>
          <w:sz w:val="32"/>
          <w:szCs w:val="32"/>
        </w:rPr>
        <w:t xml:space="preserve">6.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Riesgo</w:t>
            </w:r>
          </w:p>
        </w:tc>
        <w:tc>
          <w:tcPr>
            <w:tcW w:type="dxa" w:w="56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Mitigación</w:t>
            </w:r>
          </w:p>
        </w:tc>
      </w:tr>
      <w:tr>
        <w:tc>
          <w:tcPr>
            <w:tcW w:type="dxa" w:w="3760"/>
            <w:tcMar>
              <w:top w:type="dxa" w:w="80"/>
              <w:left w:type="dxa" w:w="100"/>
              <w:bottom w:type="dxa" w:w="80"/>
              <w:right w:type="dxa" w:w="100"/>
            </w:tcMar>
          </w:tcPr>
          <w:p>
            <w:pPr>
              <w:spacing w:after="0"/>
            </w:pPr>
            <w:r>
              <w:rPr>
                <w:rFonts w:ascii="Calibri" w:cs="Calibri" w:eastAsia="Calibri" w:hAnsi="Calibri"/>
                <w:color w:val="222222"/>
                <w:sz w:val="20"/>
                <w:szCs w:val="20"/>
              </w:rPr>
              <w:t xml:space="preserve">Un mail mal redactado o con datos erróneos llega a un cliente</w:t>
            </w:r>
          </w:p>
        </w:tc>
        <w:tc>
          <w:tcPr>
            <w:tcW w:type="dxa" w:w="5600"/>
            <w:tcMar>
              <w:top w:type="dxa" w:w="80"/>
              <w:left w:type="dxa" w:w="100"/>
              <w:bottom w:type="dxa" w:w="80"/>
              <w:right w:type="dxa" w:w="100"/>
            </w:tcMar>
          </w:tcPr>
          <w:p>
            <w:pPr>
              <w:spacing w:after="0"/>
            </w:pPr>
            <w:r>
              <w:rPr>
                <w:rFonts w:ascii="Calibri" w:cs="Calibri" w:eastAsia="Calibri" w:hAnsi="Calibri"/>
                <w:color w:val="222222"/>
                <w:sz w:val="20"/>
                <w:szCs w:val="20"/>
              </w:rPr>
              <w:t xml:space="preserve">Nivel L2 obligatorio para todo lo externo: nada sale sin aprobación humana. El modelo devuelve JSON validado, no texto que se envía directo.</w:t>
            </w:r>
          </w:p>
        </w:tc>
      </w:tr>
      <w:tr>
        <w:tc>
          <w:tcPr>
            <w:tcW w:type="dxa" w:w="3760"/>
            <w:tcMar>
              <w:top w:type="dxa" w:w="80"/>
              <w:left w:type="dxa" w:w="100"/>
              <w:bottom w:type="dxa" w:w="80"/>
              <w:right w:type="dxa" w:w="100"/>
            </w:tcMar>
          </w:tcPr>
          <w:p>
            <w:pPr>
              <w:spacing w:after="0"/>
            </w:pPr>
            <w:r>
              <w:rPr>
                <w:rFonts w:ascii="Calibri" w:cs="Calibri" w:eastAsia="Calibri" w:hAnsi="Calibri"/>
                <w:color w:val="222222"/>
                <w:sz w:val="20"/>
                <w:szCs w:val="20"/>
              </w:rPr>
              <w:t xml:space="preserve">El modelo "alucina" datos del negocio</w:t>
            </w:r>
          </w:p>
        </w:tc>
        <w:tc>
          <w:tcPr>
            <w:tcW w:type="dxa" w:w="5600"/>
            <w:tcMar>
              <w:top w:type="dxa" w:w="80"/>
              <w:left w:type="dxa" w:w="100"/>
              <w:bottom w:type="dxa" w:w="80"/>
              <w:right w:type="dxa" w:w="100"/>
            </w:tcMar>
          </w:tcPr>
          <w:p>
            <w:pPr>
              <w:spacing w:after="0"/>
            </w:pPr>
            <w:r>
              <w:rPr>
                <w:rFonts w:ascii="Calibri" w:cs="Calibri" w:eastAsia="Calibri" w:hAnsi="Calibri"/>
                <w:color w:val="222222"/>
                <w:sz w:val="20"/>
                <w:szCs w:val="20"/>
              </w:rPr>
              <w:t xml:space="preserve">El agente nunca inventa datos: el contexto viene de queries deterministas; el modelo solo prioriza y redacta sobre datos reales. Prohibido darle acceso a SQL libre.</w:t>
            </w:r>
          </w:p>
        </w:tc>
      </w:tr>
      <w:tr>
        <w:tc>
          <w:tcPr>
            <w:tcW w:type="dxa" w:w="3760"/>
            <w:tcMar>
              <w:top w:type="dxa" w:w="80"/>
              <w:left w:type="dxa" w:w="100"/>
              <w:bottom w:type="dxa" w:w="80"/>
              <w:right w:type="dxa" w:w="100"/>
            </w:tcMar>
          </w:tcPr>
          <w:p>
            <w:pPr>
              <w:spacing w:after="0"/>
            </w:pPr>
            <w:r>
              <w:rPr>
                <w:rFonts w:ascii="Calibri" w:cs="Calibri" w:eastAsia="Calibri" w:hAnsi="Calibri"/>
                <w:color w:val="222222"/>
                <w:sz w:val="20"/>
                <w:szCs w:val="20"/>
              </w:rPr>
              <w:t xml:space="preserve">Datos del negocio viajan a la API de Anthropic</w:t>
            </w:r>
          </w:p>
        </w:tc>
        <w:tc>
          <w:tcPr>
            <w:tcW w:type="dxa" w:w="5600"/>
            <w:tcMar>
              <w:top w:type="dxa" w:w="80"/>
              <w:left w:type="dxa" w:w="100"/>
              <w:bottom w:type="dxa" w:w="80"/>
              <w:right w:type="dxa" w:w="100"/>
            </w:tcMar>
          </w:tcPr>
          <w:p>
            <w:pPr>
              <w:spacing w:after="0"/>
            </w:pPr>
            <w:r>
              <w:rPr>
                <w:rFonts w:ascii="Calibri" w:cs="Calibri" w:eastAsia="Calibri" w:hAnsi="Calibri"/>
                <w:color w:val="222222"/>
                <w:sz w:val="20"/>
                <w:szCs w:val="20"/>
              </w:rPr>
              <w:t xml:space="preserve">Enviar el mínimo contexto necesario (sin CUITs ni datos bancarios cuando no hacen falta). La API de Anthropic no entrena con datos de clientes por defecto.</w:t>
            </w:r>
          </w:p>
        </w:tc>
      </w:tr>
      <w:tr>
        <w:tc>
          <w:tcPr>
            <w:tcW w:type="dxa" w:w="3760"/>
            <w:tcMar>
              <w:top w:type="dxa" w:w="80"/>
              <w:left w:type="dxa" w:w="100"/>
              <w:bottom w:type="dxa" w:w="80"/>
              <w:right w:type="dxa" w:w="100"/>
            </w:tcMar>
          </w:tcPr>
          <w:p>
            <w:pPr>
              <w:spacing w:after="0"/>
            </w:pPr>
            <w:r>
              <w:rPr>
                <w:rFonts w:ascii="Calibri" w:cs="Calibri" w:eastAsia="Calibri" w:hAnsi="Calibri"/>
                <w:color w:val="222222"/>
                <w:sz w:val="20"/>
                <w:szCs w:val="20"/>
              </w:rPr>
              <w:t xml:space="preserve">La Edge Function corre con service role (bypassa RLS)</w:t>
            </w:r>
          </w:p>
        </w:tc>
        <w:tc>
          <w:tcPr>
            <w:tcW w:type="dxa" w:w="5600"/>
            <w:tcMar>
              <w:top w:type="dxa" w:w="80"/>
              <w:left w:type="dxa" w:w="100"/>
              <w:bottom w:type="dxa" w:w="80"/>
              <w:right w:type="dxa" w:w="100"/>
            </w:tcMar>
          </w:tcPr>
          <w:p>
            <w:pPr>
              <w:spacing w:after="0"/>
            </w:pPr>
            <w:r>
              <w:rPr>
                <w:rFonts w:ascii="Calibri" w:cs="Calibri" w:eastAsia="Calibri" w:hAnsi="Calibri"/>
                <w:color w:val="222222"/>
                <w:sz w:val="20"/>
                <w:szCs w:val="20"/>
              </w:rPr>
              <w:t xml:space="preserve">Igual que el mailer y facturación hoy: superficie de acción limitada a queries fijas y RPCs acotadas; secret de invocación; todo logueado en agente_runs y audit_log.</w:t>
            </w:r>
          </w:p>
        </w:tc>
      </w:tr>
      <w:tr>
        <w:tc>
          <w:tcPr>
            <w:tcW w:type="dxa" w:w="3760"/>
            <w:tcMar>
              <w:top w:type="dxa" w:w="80"/>
              <w:left w:type="dxa" w:w="100"/>
              <w:bottom w:type="dxa" w:w="80"/>
              <w:right w:type="dxa" w:w="100"/>
            </w:tcMar>
          </w:tcPr>
          <w:p>
            <w:pPr>
              <w:spacing w:after="0"/>
            </w:pPr>
            <w:r>
              <w:rPr>
                <w:rFonts w:ascii="Calibri" w:cs="Calibri" w:eastAsia="Calibri" w:hAnsi="Calibri"/>
                <w:color w:val="222222"/>
                <w:sz w:val="20"/>
                <w:szCs w:val="20"/>
              </w:rPr>
              <w:t xml:space="preserve">Costos de API se descontrolan</w:t>
            </w:r>
          </w:p>
        </w:tc>
        <w:tc>
          <w:tcPr>
            <w:tcW w:type="dxa" w:w="5600"/>
            <w:tcMar>
              <w:top w:type="dxa" w:w="80"/>
              <w:left w:type="dxa" w:w="100"/>
              <w:bottom w:type="dxa" w:w="80"/>
              <w:right w:type="dxa" w:w="100"/>
            </w:tcMar>
          </w:tcPr>
          <w:p>
            <w:pPr>
              <w:spacing w:after="0"/>
            </w:pPr>
            <w:r>
              <w:rPr>
                <w:rFonts w:ascii="Calibri" w:cs="Calibri" w:eastAsia="Calibri" w:hAnsi="Calibri"/>
                <w:color w:val="222222"/>
                <w:sz w:val="20"/>
                <w:szCs w:val="20"/>
              </w:rPr>
              <w:t xml:space="preserve">Tope de tokens por corrida, registro de costo en agente_runs, alerta si el mensual supera un umbral configurado.</w:t>
            </w:r>
          </w:p>
        </w:tc>
      </w:tr>
      <w:tr>
        <w:tc>
          <w:tcPr>
            <w:tcW w:type="dxa" w:w="3760"/>
            <w:tcMar>
              <w:top w:type="dxa" w:w="80"/>
              <w:left w:type="dxa" w:w="100"/>
              <w:bottom w:type="dxa" w:w="80"/>
              <w:right w:type="dxa" w:w="100"/>
            </w:tcMar>
          </w:tcPr>
          <w:p>
            <w:pPr>
              <w:spacing w:after="0"/>
            </w:pPr>
            <w:r>
              <w:rPr>
                <w:rFonts w:ascii="Calibri" w:cs="Calibri" w:eastAsia="Calibri" w:hAnsi="Calibri"/>
                <w:color w:val="222222"/>
                <w:sz w:val="20"/>
                <w:szCs w:val="20"/>
              </w:rPr>
              <w:t xml:space="preserve">Deuda técnica / mantenimiento</w:t>
            </w:r>
          </w:p>
        </w:tc>
        <w:tc>
          <w:tcPr>
            <w:tcW w:type="dxa" w:w="5600"/>
            <w:tcMar>
              <w:top w:type="dxa" w:w="80"/>
              <w:left w:type="dxa" w:w="100"/>
              <w:bottom w:type="dxa" w:w="80"/>
              <w:right w:type="dxa" w:w="100"/>
            </w:tcMar>
          </w:tcPr>
          <w:p>
            <w:pPr>
              <w:spacing w:after="0"/>
            </w:pPr>
            <w:r>
              <w:rPr>
                <w:rFonts w:ascii="Calibri" w:cs="Calibri" w:eastAsia="Calibri" w:hAnsi="Calibri"/>
                <w:color w:val="222222"/>
                <w:sz w:val="20"/>
                <w:szCs w:val="20"/>
              </w:rPr>
              <w:t xml:space="preserve">Una sola Edge Function parametrizada, prompts versionados en el repo, tests de las funciones puras de armado de contexto (patrón tests/*.test.js existente).</w:t>
            </w:r>
          </w:p>
        </w:tc>
      </w:tr>
    </w:tbl>
    <w:p>
      <w:pPr>
        <w:pStyle w:val="Heading1"/>
        <w:spacing w:after="200" w:before="360"/>
      </w:pPr>
      <w:r>
        <w:rPr>
          <w:rFonts w:ascii="Calibri" w:cs="Calibri" w:eastAsia="Calibri" w:hAnsi="Calibri"/>
          <w:b/>
          <w:bCs/>
          <w:color w:val="1F4E79"/>
          <w:sz w:val="32"/>
          <w:szCs w:val="32"/>
        </w:rPr>
        <w:t xml:space="preserve">7. Criterios de éxito</w:t>
      </w:r>
    </w:p>
    <w:p>
      <w:pPr>
        <w:pStyle w:val="ListParagraph"/>
        <w:numPr>
          <w:ilvl w:val="0"/>
          <w:numId w:val="2"/>
        </w:numPr>
        <w:spacing w:after="100" w:line="276"/>
      </w:pPr>
      <w:r>
        <w:rPr>
          <w:rFonts w:ascii="Calibri" w:cs="Calibri" w:eastAsia="Calibri" w:hAnsi="Calibri"/>
          <w:color w:val="222222"/>
          <w:sz w:val="22"/>
          <w:szCs w:val="22"/>
        </w:rPr>
        <w:t xml:space="preserve">Cotizaciones: % de presupuestos con seguimiento enviado antes de los 7 días (hoy: manual e irregular) y tasa de conversión de presupuestos con seguimiento vs. sin.</w:t>
      </w:r>
    </w:p>
    <w:p>
      <w:pPr>
        <w:pStyle w:val="ListParagraph"/>
        <w:numPr>
          <w:ilvl w:val="0"/>
          <w:numId w:val="2"/>
        </w:numPr>
        <w:spacing w:after="100" w:line="276"/>
      </w:pPr>
      <w:r>
        <w:rPr>
          <w:rFonts w:ascii="Calibri" w:cs="Calibri" w:eastAsia="Calibri" w:hAnsi="Calibri"/>
          <w:color w:val="222222"/>
          <w:sz w:val="22"/>
          <w:szCs w:val="22"/>
        </w:rPr>
        <w:t xml:space="preserve">Cobranzas: días de calle (DSO) del aging antes y después de 3 meses de reclamos sistemáticos.</w:t>
      </w:r>
    </w:p>
    <w:p>
      <w:pPr>
        <w:pStyle w:val="ListParagraph"/>
        <w:numPr>
          <w:ilvl w:val="0"/>
          <w:numId w:val="2"/>
        </w:numPr>
        <w:spacing w:after="100" w:line="276"/>
      </w:pPr>
      <w:r>
        <w:rPr>
          <w:rFonts w:ascii="Calibri" w:cs="Calibri" w:eastAsia="Calibri" w:hAnsi="Calibri"/>
          <w:color w:val="222222"/>
          <w:sz w:val="22"/>
          <w:szCs w:val="22"/>
        </w:rPr>
        <w:t xml:space="preserve">Operativo: horas semanales ahorradas en seguimiento manual; tasa de aprobación de acciones propuestas (mide calidad del agente).</w:t>
      </w:r>
    </w:p>
    <w:p>
      <w:pPr>
        <w:pStyle w:val="ListParagraph"/>
        <w:numPr>
          <w:ilvl w:val="0"/>
          <w:numId w:val="2"/>
        </w:numPr>
        <w:spacing w:after="100" w:line="276"/>
      </w:pPr>
      <w:r>
        <w:rPr>
          <w:rFonts w:ascii="Calibri" w:cs="Calibri" w:eastAsia="Calibri" w:hAnsi="Calibri"/>
          <w:color w:val="222222"/>
          <w:sz w:val="22"/>
          <w:szCs w:val="22"/>
        </w:rPr>
        <w:t xml:space="preserve">Costo: gasto mensual de API vs. presupuesto (umbral sugerido: USD 20/mes).</w:t>
      </w:r>
    </w:p>
    <w:p>
      <w:pPr>
        <w:pStyle w:val="Heading1"/>
        <w:spacing w:after="200" w:before="360"/>
      </w:pPr>
      <w:r>
        <w:rPr>
          <w:rFonts w:ascii="Calibri" w:cs="Calibri" w:eastAsia="Calibri" w:hAnsi="Calibri"/>
          <w:b/>
          <w:bCs/>
          <w:color w:val="1F4E79"/>
          <w:sz w:val="32"/>
          <w:szCs w:val="32"/>
        </w:rPr>
        <w:t xml:space="preserve">8. Nota estratégica: Vitalmet hoy, Forja mañana</w:t>
      </w:r>
    </w:p>
    <w:p>
      <w:pPr>
        <w:spacing w:after="160" w:line="276"/>
      </w:pPr>
      <w:r>
        <w:rPr>
          <w:rFonts w:ascii="Calibri" w:cs="Calibri" w:eastAsia="Calibri" w:hAnsi="Calibri"/>
          <w:color w:val="222222"/>
          <w:sz w:val="22"/>
          <w:szCs w:val="22"/>
        </w:rPr>
        <w:t xml:space="preserve">Este plan es deliberadamente single-tenant, alineado con la estrategia de producto vigente: se construye para Vitalmet, sin abstracciones multi-tenant especulativas. Dicho eso, el diseño (Edge Function parametrizada + cola de acciones + panel de aprobación) es portable: si en Forja los agentes se validan como feature, "agentes de IA incluidos en tu ERP" es un diferencial que Tango y Bejerman no tienen — y sin el problema de integraciones que encarece el modelo de plataformas como STX Agents, porque los datos de los tenants ya viven en la plataforma. Encaja en el roadmap de Forja después de billing y pricing, como feature premium.</w:t>
      </w:r>
    </w:p>
    <w:p>
      <w:pPr>
        <w:spacing w:after="160"/>
      </w:pPr>
    </w:p>
    <w:p>
      <w:pPr>
        <w:spacing w:after="160" w:line="276"/>
      </w:pPr>
      <w:r>
        <w:rPr>
          <w:rFonts w:ascii="Calibri" w:cs="Calibri" w:eastAsia="Calibri" w:hAnsi="Calibri"/>
          <w:b/>
          <w:bCs/>
          <w:color w:val="222222"/>
          <w:sz w:val="22"/>
          <w:szCs w:val="22"/>
        </w:rPr>
        <w:t xml:space="preserve">Próximo paso sugerido: </w:t>
      </w:r>
      <w:r>
        <w:rPr>
          <w:rFonts w:ascii="Calibri" w:cs="Calibri" w:eastAsia="Calibri" w:hAnsi="Calibri"/>
          <w:color w:val="222222"/>
          <w:sz w:val="22"/>
          <w:szCs w:val="22"/>
        </w:rPr>
        <w:t xml:space="preserve">ejecutar Fase 0 + el agente de briefing (A5) como prueba de concepto de bajo riesgo. Si el circuito convence, seguir con A1 (cotizaciones), que es donde está el retorno comercial.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2026-08-14T15:31:04.502Z</dcterms:created>
  <dcterms:modified xsi:type="dcterms:W3CDTF">2026-08-14T15:31:04.502Z</dcterms:modified>
</cp:coreProperties>
</file>

<file path=docProps/custom.xml><?xml version="1.0" encoding="utf-8"?>
<Properties xmlns="http://schemas.openxmlformats.org/officeDocument/2006/custom-properties" xmlns:vt="http://schemas.openxmlformats.org/officeDocument/2006/docPropsVTypes"/>
</file>