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pxkm1gy6a1p" w:id="0"/>
      <w:bookmarkEnd w:id="0"/>
      <w:r w:rsidDel="00000000" w:rsidR="00000000" w:rsidRPr="00000000">
        <w:rPr>
          <w:rtl w:val="0"/>
        </w:rPr>
        <w:t xml:space="preserve">2do Parcial: Módulo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//En todos los ejercicios debe justificar cada paso//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//Si se puede agregar teoría de cómo se resuelve dicho ejercicio mejor//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//NO Resolver los ejercicios debajo de las consignas. Resolverlas abajo del todo//</w:t>
        <w:br w:type="textWrapping"/>
        <w:t xml:space="preserve">//Esto es para que si o si pasen y vean todo el contenido que se pide para aprobar//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Interprete el código indicado a continuación. Se Pide: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Exprese matemáticamente la operación realizada con los operandos.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Construya la traza y muestre el resultado final si se ingresan los números 5 en base decimal.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</w:t>
        <w:tab/>
        <w:t xml:space="preserve">MSG</w:t>
        <w:tab/>
        <w:t xml:space="preserve">‘Que hago?’;</w:t>
        <w:tab/>
        <w:tab/>
        <w:tab/>
        <w:t xml:space="preserve">(?)Incognito.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001</w:t>
        <w:tab/>
        <w:t xml:space="preserve">CLA</w:t>
        <w:tab/>
        <w:t xml:space="preserve"> ‘Ingrese un número:’;</w:t>
        <w:tab/>
        <w:tab/>
        <w:t xml:space="preserve">(?)Incognito.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002</w:t>
        <w:tab/>
        <w:t xml:space="preserve">STA</w:t>
        <w:tab/>
        <w:t xml:space="preserve">010;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003</w:t>
        <w:tab/>
        <w:t xml:space="preserve">STA </w:t>
        <w:tab/>
        <w:t xml:space="preserve">011;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004</w:t>
        <w:tab/>
        <w:t xml:space="preserve">INC</w:t>
        <w:tab/>
        <w:t xml:space="preserve">011;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005</w:t>
        <w:tab/>
        <w:t xml:space="preserve">LDA </w:t>
        <w:tab/>
        <w:t xml:space="preserve">011;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006</w:t>
        <w:tab/>
        <w:t xml:space="preserve">NOP;</w:t>
        <w:tab/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007</w:t>
        <w:tab/>
        <w:t xml:space="preserve">LDT</w:t>
        <w:tab/>
        <w:t xml:space="preserve">‘Ingrese N:’</w:t>
        <w:tab/>
        <w:tab/>
        <w:tab/>
        <w:t xml:space="preserve">(?)Incognito.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008</w:t>
        <w:tab/>
        <w:t xml:space="preserve">MOV</w:t>
        <w:tab/>
        <w:t xml:space="preserve">Cx,Ax;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009</w:t>
        <w:tab/>
        <w:t xml:space="preserve">LDA</w:t>
        <w:tab/>
        <w:t xml:space="preserve">010;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00A</w:t>
        <w:tab/>
        <w:t xml:space="preserve">ADD</w:t>
        <w:tab/>
        <w:t xml:space="preserve">011;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00B</w:t>
        <w:tab/>
        <w:t xml:space="preserve">MOV</w:t>
        <w:tab/>
        <w:t xml:space="preserve">010,011;</w:t>
        <w:tab/>
        <w:tab/>
        <w:tab/>
        <w:t xml:space="preserve">(?)Incognito.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00C</w:t>
        <w:tab/>
        <w:t xml:space="preserve">STA</w:t>
        <w:tab/>
        <w:t xml:space="preserve">011;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00D</w:t>
        <w:tab/>
        <w:t xml:space="preserve">LOOP</w:t>
        <w:tab/>
        <w:t xml:space="preserve">009;</w:t>
        <w:tab/>
        <w:tab/>
        <w:tab/>
        <w:tab/>
        <w:t xml:space="preserve">(?)Incognito.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00E</w:t>
        <w:tab/>
        <w:t xml:space="preserve">EAP</w:t>
        <w:tab/>
        <w:t xml:space="preserve">‘...’;</w:t>
        <w:tab/>
        <w:tab/>
        <w:tab/>
        <w:tab/>
        <w:t xml:space="preserve">(?)Incognito.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00F</w:t>
        <w:tab/>
        <w:t xml:space="preserve">HLT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 Escribir el código correcto para ejecutar un programa que cumpla las siguientes condiciones:</w:t>
        <w:br w:type="textWrapping"/>
        <w:t xml:space="preserve">      a) Leer un número (N), luego ingresar tantos números como indique 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b) Informar la cantidad de números ingresados que son múltiplos de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Responda las siguientes preguntas sobre las características de SimuProc: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a)¿Cuál es la longitud de la palabra ALU?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b)¿Cómo funciona la instrucción CMP y los saltos condicionales?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c)¿Qué instrucciones permiten guardar datos en forma secuencial?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pvl7n3c4491q" w:id="1"/>
      <w:bookmarkEnd w:id="1"/>
      <w:r w:rsidDel="00000000" w:rsidR="00000000" w:rsidRPr="00000000">
        <w:rPr>
          <w:rtl w:val="0"/>
        </w:rPr>
        <w:t xml:space="preserve">Teoría + Resolución: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