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Controllo della stabilità globale</w:t>
      </w:r>
    </w:p>
    <w:p>
      <w:pPr>
        <w:pStyle w:val="Subtitle"/>
      </w:pPr>
      <w:r>
        <w:t>Modulo muri di sostegno ANTHEA</w:t>
      </w:r>
    </w:p>
    <w:p>
      <w:r>
        <w:t>28 settembre 2026</w:t>
      </w:r>
    </w:p>
    <w:p>
      <w:r>
        <w:t>La stabilità globale è implementata con motore Bishop e geometria separati. Sono disponibili dieci modelli ANTHEA riproducibili, risultati numerici e relazioni. I controlli interni sono superati; il confronto indipendente con MAX 16 non è stato eseguito.</w:t>
      </w:r>
    </w:p>
    <w:p>
      <w:r>
        <w:t>Il collegamento della sessione espone soltanto il browser e non consente di raggiungere la finestra Windows di MAX lasciata aperta. Non sono stati creati file progetto MAX e nessun valore di questo rapporto viene attribuito a MAX. Il confronto richiesto rimane aperto.</w:t>
      </w:r>
    </w:p>
    <w:p>
      <w:pPr>
        <w:pStyle w:val="Heading1"/>
      </w:pPr>
      <w:r>
        <w:t>Cosa è stato controllato</w:t>
      </w:r>
    </w:p>
    <w:p>
      <w:r>
        <w:t>Il motore risolve le superfici circolari sotto l’intero muro, con stratigrafia orizzontale, pesi saturi, falda, azioni esterne e inerzie pseudostatiche. Il muro sostituisce il terreno nel proprio volume: spinte e reazioni interne non vengono sommate una seconda volta. La resistenza può essere espressa con parametri drenati oppure cu, entro i limiti numerici dichiarati.</w:t>
      </w:r>
    </w:p>
    <w:p>
      <w:r>
        <w:t>I controlli includono casi analitici a un concio, equilibrio verticale e dei momenti, area e baricentro GPC, peso del muro, coefficienti parziali, ricerca più densa, input incompleti, matrici obsolete, cancellazione, salvataggio e rilettura dei dieci archivi. I controlli software non equivalgono alla validazione indipendente con un altro programma.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rPr>
          <w:tblHeader/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Controllo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Numerica e dieci esempi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PASS 52 controlli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Regressione modulo muri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163 controlli superati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Interfaccia stabilità globale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14 controlli superati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Regressione interfaccia muri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41 controlli superati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Dati progetti e materiali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988 controlli superati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Compilazione WPF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 errori e 0 avvisi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Confronto MAX 16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eseguito</w:t>
            </w:r>
          </w:p>
        </w:tc>
      </w:tr>
    </w:tbl>
    <w:p/>
    <w:p>
      <w:pPr>
        <w:pStyle w:val="Heading1"/>
      </w:pPr>
      <w:r>
        <w:t>Risultati dei dieci esempi</w:t>
      </w:r>
    </w:p>
    <w:p>
      <w:r>
        <w:t>F è calcolato con i parametri della combinazione; il tasso di lavoro è γR/F. Per i casi 08 e 09 la tabella mostra rispettivamente il caso sismico e quello eccezionale. Per gli altri casi mostra il maggiore tasso numerico. I risultati dettagliati di tutte le combinazioni si trovano nei file allegati.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1008"/>
        <w:gridCol w:w="1008"/>
        <w:gridCol w:w="3312"/>
        <w:gridCol w:w="1728"/>
      </w:tblGrid>
      <w:tr>
        <w:trPr>
          <w:tblHeader/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Esempio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F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γR/F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Esito ANTHEA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MAX 16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01 mensola base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1,1277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0,9755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Soddisfatta nel dominio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02 mensola alta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0,9876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1,1138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soddisfatta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03 gravita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1,0616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1,0361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soddisfatta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04 fondazione debole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0,8767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1,2547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soddisfatta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05 coesione profonda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1,2739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0,8635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Soddisfatta nel dominio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06 tre strati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0,8767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1,2547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soddisfatta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07 falda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0,8955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1,2284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soddisfatta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08 sisma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1,2430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0,9654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Soddisfatta nel dominio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09 urto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1,3020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0,7681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Soddisfatta nel dominio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10 non drenato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2,4894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0,4419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Incompleta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</w:tbl>
    <w:p/>
    <w:p>
      <w:r>
        <w:t>Il caso 10 non drenato non produce una verifica favorevole: alcuni conci non ammettono una soluzione senza trazione e il controllo della superficie minima con il doppio dei conci non conferma una soluzione ammissibile. Il tasso numerico riportato non supera questa limitazione. È un esempio di segnalazione esplicita di analisi incompleta.</w:t>
      </w:r>
    </w:p>
    <w:p>
      <w:pPr>
        <w:pStyle w:val="Heading1"/>
      </w:pPr>
      <w:r>
        <w:t>Modifiche emerse dal controllo</w:t>
      </w:r>
    </w:p>
    <w:p>
      <w:r>
        <w:t>La prima ricerca raffinava soltanto il minimo della griglia iniziale. Nel caso base senza sovraccarico il risultato era F=1,337453, mentre una griglia diversa individuava F=1,254789. La ricerca è stata modificata per raffinare sei minimi distinti, con quattro livelli nel preset.</w:t>
      </w:r>
    </w:p>
    <w:p>
      <w:r>
        <w:t>Dopo la correzione, la griglia 9³ restituisce F=1,235742 e la griglia 13³ con più conci restituisce F=1,234707: differenza circa 0,084%. Questo controllo documenta la sensibilità del caso base; non garantisce il minimo assoluto per altri modelli.</w:t>
      </w:r>
    </w:p>
    <w:p>
      <w:r>
        <w:t>Sono stati separati i coefficienti della stabilità globale da quelli delle spinte. La scelta Wood non porta βs a 1: il preset globale SLV usa βs=0,38, mentre il modello delle spinte conserva le proprie regole. Il coefficiente γR entra una sola volta nel tasso di lavoro.</w:t>
      </w:r>
    </w:p>
    <w:p>
      <w:r>
        <w:t>Le matrici globali modificate sono conservate e rese non utilizzabili quando cambiano azioni, coefficienti ψ o dati sismici rilevanti. Gli input errati cancellano i risultati precedenti. Il calcolo globale può essere avviato anche quando i dati delle verifiche locali sono fuori campo.</w:t>
      </w:r>
    </w:p>
    <w:p>
      <w:pPr>
        <w:pStyle w:val="Heading1"/>
      </w:pPr>
      <w:r>
        <w:t>Organizzazione del codice e riuso GPC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tblHeader/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Posizione e destinazione proposta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Geometria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SlopeGeometry.cs; costruzioni e interrogazioni di profili. Candidato per GPC.Geometry. Area e baricentro usano già GPC.Geometry.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Materiale geotecnico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SlopeSoil in SlopeStability.Models.cs. Candidato per GPC.Model; nei sorgenti disponibili non è presente un materiale con φ′, c′ e cu.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Equilibrio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BishopSolver.cs; nessuna dipendenza da muro, JSON, interfaccia o normativa. Candidato per GPC di geotecnica.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Ricerca e discretizzazione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SlopeStability.cs; separata dalla geometria e dall’adattatore del muro.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Adattatore ANTHEA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RetainingWall.GlobalStability.cs; documento, azioni e preset NTC. GPC.Model associa azioni e coefficienti.</w:t>
            </w:r>
          </w:p>
        </w:tc>
      </w:tr>
    </w:tbl>
    <w:p/>
    <w:p>
      <w:r>
        <w:t>I materiali strutturali e le verifiche delle sezioni restano nel percorso GPC esistente. La globale utilizza il peso specifico del materiale del muro; non impiega moduli elastici fittizi per rappresentare i terreni. Non sono stati modificati i repository esterni GPC.</w:t>
      </w:r>
    </w:p>
    <w:p>
      <w:pPr>
        <w:pStyle w:val="Heading1"/>
      </w:pPr>
      <w:r>
        <w:t>Come ripetere i controlli</w:t>
      </w:r>
    </w:p>
    <w:p>
      <w:r>
        <w:t>Ogni cartella esempi contiene modello.anthea, risultati-anthea.json, conci-anthea.csv, relazione-anthea.docx e riproduzione.md. Aprire il modello, consultare Input → Terreno → Stabilità globale, quindi Verifiche → Stabilità globale. Il modello conserva profilo, strati, falda, dominio e combinazioni.</w:t>
      </w:r>
    </w:p>
    <w:p>
      <w:r>
        <w:t>Per rigenerare la raccolta eseguire il progetto supporto/test/GlobalStability.Checks indicando una cartella di output. Il file controlli-numerici.txt elenca gli assert eseguiti; stato-esecuzione.txt distingue una corsa completa da una rimasta in corso.</w:t>
      </w:r>
    </w:p>
    <w:p>
      <w:pPr>
        <w:pStyle w:val="Heading1"/>
      </w:pPr>
      <w:r>
        <w:t>Confronto MAX ancora da completare</w:t>
      </w:r>
    </w:p>
    <w:p>
      <w:pPr>
        <w:pStyle w:val="ListNumber"/>
      </w:pPr>
      <w:r>
        <w:t>Usare Bishop e uniformare unità, quote, condizioni drenate o non drenate, falda, carichi e pesi. Il muro deve essere incluso nella massa senza duplicare le spinte interne.</w:t>
      </w:r>
    </w:p>
    <w:p>
      <w:pPr>
        <w:pStyle w:val="ListNumber"/>
      </w:pPr>
      <w:r>
        <w:t>Confrontare prima lo stesso cerchio usando centro e raggio salvati nel JSON. Allineare i parametri ridotti M2 oppure i parametri caratteristici: non confrontare direttamente fattori di sicurezza riferiti a set diversi.</w:t>
      </w:r>
    </w:p>
    <w:p>
      <w:pPr>
        <w:pStyle w:val="ListNumber"/>
      </w:pPr>
      <w:r>
        <w:t>Confrontare poi la ricerca, documentando limiti del dominio, numero di conci, esclusioni geometriche e criteri di convergenza. Registrare la versione precisa di MAX 16.</w:t>
      </w:r>
    </w:p>
    <w:p>
      <w:pPr>
        <w:pStyle w:val="ListNumber"/>
      </w:pPr>
      <w:r>
        <w:t>Salvare un file nativo MAX per ciascun caso, risultati e schermate. Riportare scostamento assoluto e percentuale, motivazione, eventuale modifica al motore e confronto ripetuto. Non fissare un esito positivo finché questa fase non è stata svolta.</w:t>
      </w:r>
    </w:p>
    <w:p>
      <w:pPr>
        <w:pStyle w:val="Heading1"/>
      </w:pPr>
      <w:r>
        <w:t>Campo e riferimenti</w:t>
      </w:r>
    </w:p>
    <w:p>
      <w:r>
        <w:t>La ricerca riguarda il ramo inferiore di cerchi con centro fra ingresso e uscita, base entro ±80° e passaggio sotto l’intero muro. Non comprende superfici non circolari, strati inclinati, fessure di trazione, acqua esterna, pressioni idrodinamiche, degradazione ciclica, liquefazione, cedimenti o stabilità autonoma del versante naturale. Un minimo sul bordo richiede l’ampliamento della ricerca.</w:t>
      </w:r>
    </w:p>
    <w:p>
      <w:r>
        <w:t>Preset: NTC 2018 §§6.5.3.1.1 e 6.8.2 per A2–M2–R2; §§7.11.4 e 7.11.6.2.2 per SLV del complesso muro–terreno. Fonte: https://www.gazzettaufficiale.it/eli/gu/2018/02/20/42/so/8/sg/pdf</w:t>
      </w:r>
    </w:p>
    <w:p>
      <w:r>
        <w:t>Metodo: Bishop A.W. (1955), The use of the slip circle in the stability analysis of slopes; USACE EM 1110-2-1902, Slope Stability, appendice C. Fonte: https://www.publications.usace.army.mil/Portals/76/Publications/EngineerManuals/EM_1110-2-1902.pdf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ANTHEA  |  Controllo interno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