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00"/>
        <w:keepNext/>
      </w:pPr>
      <w:r>
        <w:rPr>
          <w:rFonts w:ascii="Arial" w:hAnsi="Arial"/>
          <w:sz w:val="25"/>
          <w:b/>
        </w:rPr>
        <w:t>Combinazioni EN · confronto 6.10a e 6.10b</w:t>
      </w:r>
    </w:p>
    <w:p>
      <w:pPr>
        <w:spacing w:after="100"/>
      </w:pPr>
      <w:r>
        <w:rPr>
          <w:rFonts w:ascii="Arial" w:hAnsi="Arial"/>
          <w:sz w:val="18"/>
        </w:rPr>
        <w:t>ANTHEA · Azioni</w:t>
      </w:r>
    </w:p>
    <w:p>
      <w:pPr>
        <w:spacing w:after="100"/>
      </w:pPr>
      <w:r>
        <w:rPr>
          <w:rFonts w:ascii="Arial" w:hAnsi="Arial"/>
          <w:sz w:val="18"/>
        </w:rPr>
        <w:t>EN 1990:2002+A1:2005</w:t>
      </w:r>
    </w:p>
    <w:p>
      <w:pPr>
        <w:spacing w:after="100"/>
      </w:pPr>
      <w:r>
        <w:rPr>
          <w:rFonts w:ascii="Arial" w:hAnsi="Arial"/>
          <w:sz w:val="18"/>
        </w:rPr>
        <w:t>Combinazioni degli edifici · Ultimate · Structural</w:t>
      </w:r>
    </w:p>
    <w:p>
      <w:r>
        <w:drawing>
          <inline xmlns="http://schemas.openxmlformats.org/drawingml/2006/wordprocessingDrawing">
            <extent cx="6096000" cy="2438400"/>
            <docPr id="1" name="combinazioni" descr="Schema qualitativo e convenzioni; dimensioni non in scala.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" name="combinazioni"/>
                    <cNvPicPr/>
                  </nvPicPr>
                  <blipFill>
                    <blip xmlns:p11="http://schemas.openxmlformats.org/officeDocument/2006/relationships" xmlns="http://schemas.openxmlformats.org/drawingml/2006/main" p11:embed="climate1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096000" cy="24384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Dati di ingresso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4800"/>
        <w:gridCol w:w="4800"/>
      </w:tblGrid>
      <w:tr>
        <w:trPr>
          <w:cantSplit/>
          <w:tblHeader/>
        </w:trPr>
        <w:tc>
          <w:tcPr>
            <w:tcW w:w="48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Parametro</w:t>
            </w:r>
          </w:p>
        </w:tc>
        <w:tc>
          <w:tcPr>
            <w:tcW w:w="48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Normativa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Eurocodice 1 · prima generazione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Paese, appendice nazionale e fonte dei parametri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Esempio didattico: valori raccomandati EN di prima generazione, clima assegnato; nessuna appendice nazionale selezionata.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Famiglia di combinazioni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SLU fondamentale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Set coefficienti delle azioni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A1 / Set B · STR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Espressione fondamentale EN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e 6.10b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· fattore ξ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0,85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· ψ1 della dominante eccezionale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Sì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Unità comune degli effetti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kN·m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Confermo fattori EN raccomandati applicabili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Sì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G1 · Nome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G1 · Natura dell’azione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 · Permanente strutturale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G1 · Effetto con segno (unità comune)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G1 · Correlazione: stessa sorgente / gruppo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/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G1 · Esclusione: alternative dello stesso gruppo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/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G1 · Categoria per ψ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 · Residenziale (ψ)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G1 · ψ0 assegnato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0,7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G1 · ψ1 assegnato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0,5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G1 · ψ2 assegnato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0,3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G1 · G2 noto: stessi γ di G1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G1 · Consenti omissione G2 favorevole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G2 · Nome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G2 · Natura dell’azione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 · Permanente non strutturale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G2 · Effetto con segno (unità comune)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30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G2 · Correlazione: stessa sorgente / gruppo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/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G2 · Esclusione: alternative dello stesso gruppo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/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G2 · Categoria per ψ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 · Residenziale (ψ)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G2 · ψ0 assegnato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0,7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G2 · ψ1 assegnato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0,5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G2 · ψ2 assegnato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0,3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G2 · G2 noto: stessi γ di G1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G2 · Consenti omissione G2 favorevole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Uso · Nome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Uso · Natura dell’azione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 · Variabile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Uso · Effetto con segno (unità comune)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50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Uso · Correlazione: stessa sorgente / gruppo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/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Uso · Esclusione: alternative dello stesso gruppo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/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Uso · Categoria per ψ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 · Residenziale (ψ)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Uso · ψ0 assegnato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0,7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Uso · ψ1 assegnato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0,5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Uso · ψ2 assegnato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0,3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Uso · G2 noto: stessi γ di G1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Uso · Consenti omissione G2 favorevole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Vento · Nome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Vento · Natura dell’azione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 · Variabile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Vento · Effetto con segno (unità comune)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-20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Vento · Correlazione: stessa sorgente / gruppo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/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Vento · Esclusione: alternative dello stesso gruppo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/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Vento · Categoria per ψ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Vento · ψ0 assegnato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0,7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Vento · ψ1 assegnato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0,5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Vento · ψ2 assegnato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0,3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Vento · G2 noto: stessi γ di G1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Vento · Consenti omissione G2 favorevole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Parametri e formule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ψ0 · Coefficiente di rappresentatività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0,7 −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Tabella per categoria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ψ1 · Coefficiente di rappresentatività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Tabella per categoria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ψ2 · Coefficiente di rappresentatività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0,3 −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Tabella per categoria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ψ0 · Coefficiente di rappresentatività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0,6 −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Tabella per categoria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ψ1 · Coefficiente di rappresentatività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0,2 −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Tabella per categoria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ψ2 · Coefficiente di rappresentatività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Tabella per categoria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Emin · EN 6.10b · Q2 G0 · dominante Vento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min(Σ ci Ei)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Emax · EN 6.10a · Q1 G3 · dominante Uso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228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max(Σ ci Ei)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 · Combinazioni distinte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Enumerazione e rimozione duplicati · EN 1990:2002+A1:2005 §§6.4.3–6.5.3, Allegato A1 (edifici)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EN 6.10a · Q0 G0</w:t>
      </w:r>
    </w:p>
    <w:p>
      <w:pPr>
        <w:spacing w:after="100"/>
      </w:pPr>
      <w:r>
        <w:rPr>
          <w:rFonts w:ascii="Arial" w:hAnsi="Arial"/>
          <w:sz w:val="18"/>
        </w:rPr>
        <w:t>EN 6.10a. Effetti lineari con segno e unità comune: kN·m.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Ed · Somma degli effetti assegnati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130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ci Ei · EN 1990:2002+A1:2005 §§6.4.3–6.5.3, Allegato A1 (edifici)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EN 6.10a · Q0 G1</w:t>
      </w:r>
    </w:p>
    <w:p>
      <w:pPr>
        <w:spacing w:after="100"/>
      </w:pPr>
      <w:r>
        <w:rPr>
          <w:rFonts w:ascii="Arial" w:hAnsi="Arial"/>
          <w:sz w:val="18"/>
        </w:rPr>
        <w:t>EN 6.10a. Effetti lineari con segno e unità comune: kN·m.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1,35 −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Ed · Somma degli effetti assegnati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165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ci Ei · EN 1990:2002+A1:2005 §§6.4.3–6.5.3, Allegato A1 (edifici)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EN 6.10b · Q0 G1</w:t>
      </w:r>
    </w:p>
    <w:p>
      <w:pPr>
        <w:spacing w:after="100"/>
      </w:pPr>
      <w:r>
        <w:rPr>
          <w:rFonts w:ascii="Arial" w:hAnsi="Arial"/>
          <w:sz w:val="18"/>
        </w:rPr>
        <w:t>EN 6.10b. Effetti lineari con segno e unità comune: kN·m.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1,1475 −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Ed · Somma degli effetti assegnati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144,75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ci Ei · EN 1990:2002+A1:2005 §§6.4.3–6.5.3, Allegato A1 (edifici)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EN 6.10a · Q0 G2</w:t>
      </w:r>
    </w:p>
    <w:p>
      <w:pPr>
        <w:spacing w:after="100"/>
      </w:pPr>
      <w:r>
        <w:rPr>
          <w:rFonts w:ascii="Arial" w:hAnsi="Arial"/>
          <w:sz w:val="18"/>
        </w:rPr>
        <w:t>EN 6.10a. Effetti lineari con segno e unità comune: kN·m.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1,35 −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Ed · Somma degli effetti assegnati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140,5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ci Ei · EN 1990:2002+A1:2005 §§6.4.3–6.5.3, Allegato A1 (edifici)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EN 6.10b · Q0 G2</w:t>
      </w:r>
    </w:p>
    <w:p>
      <w:pPr>
        <w:spacing w:after="100"/>
      </w:pPr>
      <w:r>
        <w:rPr>
          <w:rFonts w:ascii="Arial" w:hAnsi="Arial"/>
          <w:sz w:val="18"/>
        </w:rPr>
        <w:t>EN 6.10b. Effetti lineari con segno e unità comune: kN·m.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1,1475 −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Ed · Somma degli effetti assegnati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134,425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ci Ei · EN 1990:2002+A1:2005 §§6.4.3–6.5.3, Allegato A1 (edifici)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EN 6.10a · Q0 G3</w:t>
      </w:r>
    </w:p>
    <w:p>
      <w:pPr>
        <w:spacing w:after="100"/>
      </w:pPr>
      <w:r>
        <w:rPr>
          <w:rFonts w:ascii="Arial" w:hAnsi="Arial"/>
          <w:sz w:val="18"/>
        </w:rPr>
        <w:t>EN 6.10a. Effetti lineari con segno e unità comune: kN·m.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1,35 −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1,35 −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Ed · Somma degli effetti assegnati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175,5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ci Ei · EN 1990:2002+A1:2005 §§6.4.3–6.5.3, Allegato A1 (edifici)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EN 6.10b · Q0 G3</w:t>
      </w:r>
    </w:p>
    <w:p>
      <w:pPr>
        <w:spacing w:after="100"/>
      </w:pPr>
      <w:r>
        <w:rPr>
          <w:rFonts w:ascii="Arial" w:hAnsi="Arial"/>
          <w:sz w:val="18"/>
        </w:rPr>
        <w:t>EN 6.10b. Effetti lineari con segno e unità comune: kN·m.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1,1475 −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1,1475 −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Ed · Somma degli effetti assegnati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149,175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ci Ei · EN 1990:2002+A1:2005 §§6.4.3–6.5.3, Allegato A1 (edifici)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EN 6.10a · Q1 G0 · dominante Uso</w:t>
      </w:r>
    </w:p>
    <w:p>
      <w:pPr>
        <w:spacing w:after="100"/>
      </w:pPr>
      <w:r>
        <w:rPr>
          <w:rFonts w:ascii="Arial" w:hAnsi="Arial"/>
          <w:sz w:val="18"/>
        </w:rPr>
        <w:t>EN 6.10a. Effetti lineari con segno e unità comune: kN·m.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1,05 −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Ed · Somma degli effetti assegnati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182,5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ci Ei · EN 1990:2002+A1:2005 §§6.4.3–6.5.3, Allegato A1 (edifici)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EN 6.10b · Q1 G0 · dominante Uso</w:t>
      </w:r>
    </w:p>
    <w:p>
      <w:pPr>
        <w:spacing w:after="100"/>
      </w:pPr>
      <w:r>
        <w:rPr>
          <w:rFonts w:ascii="Arial" w:hAnsi="Arial"/>
          <w:sz w:val="18"/>
        </w:rPr>
        <w:t>EN 6.10b. Effetti lineari con segno e unità comune: kN·m.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Ed · Somma degli effetti assegnati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205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ci Ei · EN 1990:2002+A1:2005 §§6.4.3–6.5.3, Allegato A1 (edifici)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EN 6.10a · Q1 G1 · dominante Uso</w:t>
      </w:r>
    </w:p>
    <w:p>
      <w:pPr>
        <w:spacing w:after="100"/>
      </w:pPr>
      <w:r>
        <w:rPr>
          <w:rFonts w:ascii="Arial" w:hAnsi="Arial"/>
          <w:sz w:val="18"/>
        </w:rPr>
        <w:t>EN 6.10a. Effetti lineari con segno e unità comune: kN·m.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1,35 −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1,05 −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Ed · Somma degli effetti assegnati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217,5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ci Ei · EN 1990:2002+A1:2005 §§6.4.3–6.5.3, Allegato A1 (edifici)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EN 6.10b · Q1 G1 · dominante Uso</w:t>
      </w:r>
    </w:p>
    <w:p>
      <w:pPr>
        <w:spacing w:after="100"/>
      </w:pPr>
      <w:r>
        <w:rPr>
          <w:rFonts w:ascii="Arial" w:hAnsi="Arial"/>
          <w:sz w:val="18"/>
        </w:rPr>
        <w:t>EN 6.10b. Effetti lineari con segno e unità comune: kN·m.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1,1475 −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Ed · Somma degli effetti assegnati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219,75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ci Ei · EN 1990:2002+A1:2005 §§6.4.3–6.5.3, Allegato A1 (edifici)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EN 6.10a · Q1 G2 · dominante Uso</w:t>
      </w:r>
    </w:p>
    <w:p>
      <w:pPr>
        <w:spacing w:after="100"/>
      </w:pPr>
      <w:r>
        <w:rPr>
          <w:rFonts w:ascii="Arial" w:hAnsi="Arial"/>
          <w:sz w:val="18"/>
        </w:rPr>
        <w:t>EN 6.10a. Effetti lineari con segno e unità comune: kN·m.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1,35 −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1,05 −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Ed · Somma degli effetti assegnati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193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ci Ei · EN 1990:2002+A1:2005 §§6.4.3–6.5.3, Allegato A1 (edifici)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EN 6.10b · Q1 G2 · dominante Uso</w:t>
      </w:r>
    </w:p>
    <w:p>
      <w:pPr>
        <w:spacing w:after="100"/>
      </w:pPr>
      <w:r>
        <w:rPr>
          <w:rFonts w:ascii="Arial" w:hAnsi="Arial"/>
          <w:sz w:val="18"/>
        </w:rPr>
        <w:t>EN 6.10b. Effetti lineari con segno e unità comune: kN·m.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1,1475 −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Ed · Somma degli effetti assegnati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209,425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ci Ei · EN 1990:2002+A1:2005 §§6.4.3–6.5.3, Allegato A1 (edifici)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EN 6.10a · Q1 G3 · dominante Uso</w:t>
      </w:r>
    </w:p>
    <w:p>
      <w:pPr>
        <w:spacing w:after="100"/>
      </w:pPr>
      <w:r>
        <w:rPr>
          <w:rFonts w:ascii="Arial" w:hAnsi="Arial"/>
          <w:sz w:val="18"/>
        </w:rPr>
        <w:t>EN 6.10a. Effetti lineari con segno e unità comune: kN·m.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1,35 −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1,35 −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1,05 −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Ed · Somma degli effetti assegnati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228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ci Ei · EN 1990:2002+A1:2005 §§6.4.3–6.5.3, Allegato A1 (edifici)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EN 6.10b · Q1 G3 · dominante Uso</w:t>
      </w:r>
    </w:p>
    <w:p>
      <w:pPr>
        <w:spacing w:after="100"/>
      </w:pPr>
      <w:r>
        <w:rPr>
          <w:rFonts w:ascii="Arial" w:hAnsi="Arial"/>
          <w:sz w:val="18"/>
        </w:rPr>
        <w:t>EN 6.10b. Effetti lineari con segno e unità comune: kN·m.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1,1475 −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1,1475 −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Ed · Somma degli effetti assegnati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224,175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ci Ei · EN 1990:2002+A1:2005 §§6.4.3–6.5.3, Allegato A1 (edifici)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EN 6.10a · Q2 G0 · dominante Vento</w:t>
      </w:r>
    </w:p>
    <w:p>
      <w:pPr>
        <w:spacing w:after="100"/>
      </w:pPr>
      <w:r>
        <w:rPr>
          <w:rFonts w:ascii="Arial" w:hAnsi="Arial"/>
          <w:sz w:val="18"/>
        </w:rPr>
        <w:t>EN 6.10a. Effetti lineari con segno e unità comune: kN·m.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0,9 −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Ed · Somma degli effetti assegnati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112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ci Ei · EN 1990:2002+A1:2005 §§6.4.3–6.5.3, Allegato A1 (edifici)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EN 6.10b · Q2 G0 · dominante Vento</w:t>
      </w:r>
    </w:p>
    <w:p>
      <w:pPr>
        <w:spacing w:after="100"/>
      </w:pPr>
      <w:r>
        <w:rPr>
          <w:rFonts w:ascii="Arial" w:hAnsi="Arial"/>
          <w:sz w:val="18"/>
        </w:rPr>
        <w:t>EN 6.10b. Effetti lineari con segno e unità comune: kN·m.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Ed · Somma degli effetti assegnati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ci Ei · EN 1990:2002+A1:2005 §§6.4.3–6.5.3, Allegato A1 (edifici)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EN 6.10a · Q2 G1 · dominante Vento</w:t>
      </w:r>
    </w:p>
    <w:p>
      <w:pPr>
        <w:spacing w:after="100"/>
      </w:pPr>
      <w:r>
        <w:rPr>
          <w:rFonts w:ascii="Arial" w:hAnsi="Arial"/>
          <w:sz w:val="18"/>
        </w:rPr>
        <w:t>EN 6.10a. Effetti lineari con segno e unità comune: kN·m.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1,35 −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0,9 −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Ed · Somma degli effetti assegnati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147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ci Ei · EN 1990:2002+A1:2005 §§6.4.3–6.5.3, Allegato A1 (edifici)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EN 6.10b · Q2 G1 · dominante Vento</w:t>
      </w:r>
    </w:p>
    <w:p>
      <w:pPr>
        <w:spacing w:after="100"/>
      </w:pPr>
      <w:r>
        <w:rPr>
          <w:rFonts w:ascii="Arial" w:hAnsi="Arial"/>
          <w:sz w:val="18"/>
        </w:rPr>
        <w:t>EN 6.10b. Effetti lineari con segno e unità comune: kN·m.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1,1475 −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Ed · Somma degli effetti assegnati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114,75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ci Ei · EN 1990:2002+A1:2005 §§6.4.3–6.5.3, Allegato A1 (edifici)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EN 6.10a · Q2 G2 · dominante Vento</w:t>
      </w:r>
    </w:p>
    <w:p>
      <w:pPr>
        <w:spacing w:after="100"/>
      </w:pPr>
      <w:r>
        <w:rPr>
          <w:rFonts w:ascii="Arial" w:hAnsi="Arial"/>
          <w:sz w:val="18"/>
        </w:rPr>
        <w:t>EN 6.10a. Effetti lineari con segno e unità comune: kN·m.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1,35 −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0,9 −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Ed · Somma degli effetti assegnati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122,5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ci Ei · EN 1990:2002+A1:2005 §§6.4.3–6.5.3, Allegato A1 (edifici)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EN 6.10b · Q2 G2 · dominante Vento</w:t>
      </w:r>
    </w:p>
    <w:p>
      <w:pPr>
        <w:spacing w:after="100"/>
      </w:pPr>
      <w:r>
        <w:rPr>
          <w:rFonts w:ascii="Arial" w:hAnsi="Arial"/>
          <w:sz w:val="18"/>
        </w:rPr>
        <w:t>EN 6.10b. Effetti lineari con segno e unità comune: kN·m.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1,1475 −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Ed · Somma degli effetti assegnati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104,425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ci Ei · EN 1990:2002+A1:2005 §§6.4.3–6.5.3, Allegato A1 (edifici)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EN 6.10a · Q2 G3 · dominante Vento</w:t>
      </w:r>
    </w:p>
    <w:p>
      <w:pPr>
        <w:spacing w:after="100"/>
      </w:pPr>
      <w:r>
        <w:rPr>
          <w:rFonts w:ascii="Arial" w:hAnsi="Arial"/>
          <w:sz w:val="18"/>
        </w:rPr>
        <w:t>EN 6.10a. Effetti lineari con segno e unità comune: kN·m.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1,35 −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1,35 −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0,9 −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Ed · Somma degli effetti assegnati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157,5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ci Ei · EN 1990:2002+A1:2005 §§6.4.3–6.5.3, Allegato A1 (edifici)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EN 6.10b · Q2 G3 · dominante Vento</w:t>
      </w:r>
    </w:p>
    <w:p>
      <w:pPr>
        <w:spacing w:after="100"/>
      </w:pPr>
      <w:r>
        <w:rPr>
          <w:rFonts w:ascii="Arial" w:hAnsi="Arial"/>
          <w:sz w:val="18"/>
        </w:rPr>
        <w:t>EN 6.10b. Effetti lineari con segno e unità comune: kN·m.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1,1475 −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1,1475 −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Ed · Somma degli effetti assegnati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119,175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ci Ei · EN 1990:2002+A1:2005 §§6.4.3–6.5.3, Allegato A1 (edifici)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EN 6.10a · Q3 G0 · dominante Uso</w:t>
      </w:r>
    </w:p>
    <w:p>
      <w:pPr>
        <w:spacing w:after="100"/>
      </w:pPr>
      <w:r>
        <w:rPr>
          <w:rFonts w:ascii="Arial" w:hAnsi="Arial"/>
          <w:sz w:val="18"/>
        </w:rPr>
        <w:t>EN 6.10a. Effetti lineari con segno e unità comune: kN·m.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1,05 −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0,9 −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Ed · Somma degli effetti assegnati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164,5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ci Ei · EN 1990:2002+A1:2005 §§6.4.3–6.5.3, Allegato A1 (edifici)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EN 6.10b · Q3 G0 · dominante Uso</w:t>
      </w:r>
    </w:p>
    <w:p>
      <w:pPr>
        <w:spacing w:after="100"/>
      </w:pPr>
      <w:r>
        <w:rPr>
          <w:rFonts w:ascii="Arial" w:hAnsi="Arial"/>
          <w:sz w:val="18"/>
        </w:rPr>
        <w:t>EN 6.10b. Effetti lineari con segno e unità comune: kN·m.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0,9 −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Ed · Somma degli effetti assegnati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187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ci Ei · EN 1990:2002+A1:2005 §§6.4.3–6.5.3, Allegato A1 (edifici)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EN 6.10a · Q3 G1 · dominante Uso</w:t>
      </w:r>
    </w:p>
    <w:p>
      <w:pPr>
        <w:spacing w:after="100"/>
      </w:pPr>
      <w:r>
        <w:rPr>
          <w:rFonts w:ascii="Arial" w:hAnsi="Arial"/>
          <w:sz w:val="18"/>
        </w:rPr>
        <w:t>EN 6.10a. Effetti lineari con segno e unità comune: kN·m.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1,35 −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1,05 −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0,9 −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Ed · Somma degli effetti assegnati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199,5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ci Ei · EN 1990:2002+A1:2005 §§6.4.3–6.5.3, Allegato A1 (edifici)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EN 6.10b · Q3 G1 · dominante Uso</w:t>
      </w:r>
    </w:p>
    <w:p>
      <w:pPr>
        <w:spacing w:after="100"/>
      </w:pPr>
      <w:r>
        <w:rPr>
          <w:rFonts w:ascii="Arial" w:hAnsi="Arial"/>
          <w:sz w:val="18"/>
        </w:rPr>
        <w:t>EN 6.10b. Effetti lineari con segno e unità comune: kN·m.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1,1475 −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0,9 −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Ed · Somma degli effetti assegnati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201,75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ci Ei · EN 1990:2002+A1:2005 §§6.4.3–6.5.3, Allegato A1 (edifici)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EN 6.10a · Q3 G2 · dominante Uso</w:t>
      </w:r>
    </w:p>
    <w:p>
      <w:pPr>
        <w:spacing w:after="100"/>
      </w:pPr>
      <w:r>
        <w:rPr>
          <w:rFonts w:ascii="Arial" w:hAnsi="Arial"/>
          <w:sz w:val="18"/>
        </w:rPr>
        <w:t>EN 6.10a. Effetti lineari con segno e unità comune: kN·m.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1,35 −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1,05 −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0,9 −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Ed · Somma degli effetti assegnati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175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ci Ei · EN 1990:2002+A1:2005 §§6.4.3–6.5.3, Allegato A1 (edifici)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EN 6.10b · Q3 G2 · dominante Uso</w:t>
      </w:r>
    </w:p>
    <w:p>
      <w:pPr>
        <w:spacing w:after="100"/>
      </w:pPr>
      <w:r>
        <w:rPr>
          <w:rFonts w:ascii="Arial" w:hAnsi="Arial"/>
          <w:sz w:val="18"/>
        </w:rPr>
        <w:t>EN 6.10b. Effetti lineari con segno e unità comune: kN·m.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1,1475 −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0,9 −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Ed · Somma degli effetti assegnati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191,425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ci Ei · EN 1990:2002+A1:2005 §§6.4.3–6.5.3, Allegato A1 (edifici)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EN 6.10a · Q3 G3 · dominante Uso</w:t>
      </w:r>
    </w:p>
    <w:p>
      <w:pPr>
        <w:spacing w:after="100"/>
      </w:pPr>
      <w:r>
        <w:rPr>
          <w:rFonts w:ascii="Arial" w:hAnsi="Arial"/>
          <w:sz w:val="18"/>
        </w:rPr>
        <w:t>EN 6.10a. Effetti lineari con segno e unità comune: kN·m.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1,35 −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1,35 −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1,05 −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0,9 −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6.10a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Ed · Somma degli effetti assegnati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210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ci Ei · EN 1990:2002+A1:2005 §§6.4.3–6.5.3, Allegato A1 (edifici)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EN 6.10b · Q3 G3 · dominante Uso</w:t>
      </w:r>
    </w:p>
    <w:p>
      <w:pPr>
        <w:spacing w:after="100"/>
      </w:pPr>
      <w:r>
        <w:rPr>
          <w:rFonts w:ascii="Arial" w:hAnsi="Arial"/>
          <w:sz w:val="18"/>
        </w:rPr>
        <w:t>EN 6.10b. Effetti lineari con segno e unità comune: kN·m.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1,1475 −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1,1475 −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0,9 −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Ed · Somma degli effetti assegnati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206,175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ci Ei · EN 1990:2002+A1:2005 §§6.4.3–6.5.3, Allegato A1 (edifici)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EN 6.10b · Q3 G0 · dominante Vento</w:t>
      </w:r>
    </w:p>
    <w:p>
      <w:pPr>
        <w:spacing w:after="100"/>
      </w:pPr>
      <w:r>
        <w:rPr>
          <w:rFonts w:ascii="Arial" w:hAnsi="Arial"/>
          <w:sz w:val="18"/>
        </w:rPr>
        <w:t>EN 6.10b. Effetti lineari con segno e unità comune: kN·m.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1,05 −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Ed · Somma degli effetti assegnati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152,5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ci Ei · EN 1990:2002+A1:2005 §§6.4.3–6.5.3, Allegato A1 (edifici)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EN 6.10b · Q3 G1 · dominante Vento</w:t>
      </w:r>
    </w:p>
    <w:p>
      <w:pPr>
        <w:spacing w:after="100"/>
      </w:pPr>
      <w:r>
        <w:rPr>
          <w:rFonts w:ascii="Arial" w:hAnsi="Arial"/>
          <w:sz w:val="18"/>
        </w:rPr>
        <w:t>EN 6.10b. Effetti lineari con segno e unità comune: kN·m.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1,1475 −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1,05 −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Ed · Somma degli effetti assegnati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167,25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ci Ei · EN 1990:2002+A1:2005 §§6.4.3–6.5.3, Allegato A1 (edifici)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EN 6.10b · Q3 G2 · dominante Vento</w:t>
      </w:r>
    </w:p>
    <w:p>
      <w:pPr>
        <w:spacing w:after="100"/>
      </w:pPr>
      <w:r>
        <w:rPr>
          <w:rFonts w:ascii="Arial" w:hAnsi="Arial"/>
          <w:sz w:val="18"/>
        </w:rPr>
        <w:t>EN 6.10b. Effetti lineari con segno e unità comune: kN·m.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1,1475 −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1,05 −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Ed · Somma degli effetti assegnati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156,925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ci Ei · EN 1990:2002+A1:2005 §§6.4.3–6.5.3, Allegato A1 (edifici)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EN 6.10b · Q3 G3 · dominante Vento</w:t>
      </w:r>
    </w:p>
    <w:p>
      <w:pPr>
        <w:spacing w:after="100"/>
      </w:pPr>
      <w:r>
        <w:rPr>
          <w:rFonts w:ascii="Arial" w:hAnsi="Arial"/>
          <w:sz w:val="18"/>
        </w:rPr>
        <w:t>EN 6.10b. Effetti lineari con segno e unità comune: kN·m.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1,1475 −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1,1475 −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1,05 −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6.10b · EN 1990:2002+A1:2005 §§6.4.3–6.5.3, Allegato A1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Ed · Somma degli effetti assegnati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171,675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ci Ei · EN 1990:2002+A1:2005 §§6.4.3–6.5.3, Allegato A1 (edifici)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Ipotesi e campo di applicazione</w:t>
      </w:r>
    </w:p>
    <w:p>
      <w:pPr>
        <w:spacing w:after="100"/>
      </w:pPr>
      <w:r>
        <w:rPr>
          <w:rFonts w:ascii="Arial" w:hAnsi="Arial"/>
          <w:sz w:val="18"/>
        </w:rPr>
        <w:t>Parametri nazionali dichiarati: Esempio didattico: valori raccomandati EN di prima generazione, clima assegnato; nessuna appendice nazionale selezionata.. Coefficienti raccomandati confermati; ξ = 0,85.</w:t>
      </w:r>
    </w:p>
    <w:p>
      <w:pPr>
        <w:spacing w:after="100"/>
      </w:pPr>
      <w:r>
        <w:rPr>
          <w:rFonts w:ascii="Arial" w:hAnsi="Arial"/>
          <w:sz w:val="18"/>
        </w:rPr>
        <w:t>Coefficienti per edifici, non per traffico sui ponti. Nessuna azione sismica. Le righe sono combinazioni di azioni: per analisi non lineari applicare i coefficienti ai carichi e ricalcolare il modello, senza sommare le sollecitazioni.</w:t>
      </w:r>
    </w:p>
    <w:p>
      <w:pPr>
        <w:spacing w:after="100"/>
      </w:pPr>
      <w:r>
        <w:rPr>
          <w:rFonts w:ascii="Arial" w:hAnsi="Arial"/>
          <w:sz w:val="18"/>
        </w:rPr>
        <w:t>Le parti della stessa sorgente permanente devono condividere Correlazione: γ favorevole/sfavorevole varia insieme. Per variabili correlate, presenza e azione dominante variano insieme. Esclusione identifica alternative non simultanee; il campo vuoto non impone vincoli.</w:t>
      </w:r>
    </w:p>
    <w:p>
      <w:pPr>
        <w:spacing w:after="100"/>
      </w:pPr>
      <w:r>
        <w:rPr>
          <w:rFonts w:ascii="Arial" w:hAnsi="Arial"/>
          <w:sz w:val="18"/>
        </w:rPr>
        <w:t>Tutte le presenze/assenze delle azioni variabili sono enumerate; i permanenti restano presenti salvo omissione G2 esplicitamente selezionata. Classificare coerentemente condizioni favorevoli/sfavorevoli con l’effetto verificato; gli estremi riguardano soltanto gli effetti scalari assegnati.</w:t>
      </w:r>
    </w:p>
    <w:p>
      <w:pPr>
        <w:spacing w:after="100"/>
      </w:pPr>
      <w:r>
        <w:rPr>
          <w:rFonts w:ascii="Arial" w:hAnsi="Arial"/>
          <w:sz w:val="18"/>
        </w:rPr>
        <w:t>Precompressione trattata con γP=1: casi specifici di materiale/instabilità richiedono combinazioni dedicate. EQU/STR/GEO qui indica solo il set dei fattori sulle azioni, non una verifica geotecnica completa.</w:t>
      </w:r>
    </w:p>
    <w:sectPr>
      <w:pgSz w:w="11906" w:h="16838"/>
      <w:pgMar w:top="1134" w:bottom="1134" w:left="1134" w:right="1134"/>
    </w:sectPr>
  </w:body>
</w:document>
</file>

<file path=word/_rels/document.xml.rels><Relationships xmlns="http://schemas.openxmlformats.org/package/2006/relationships">
  <Relationship Id="climate1" Type="http://schemas.openxmlformats.org/officeDocument/2006/relationships/image" Target="media/climate1.png" />
</Relationships>
</file>