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Neve EN · accumulo presso salto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1991-1-3:2003 + AC:2009</w:t>
      </w:r>
    </w:p>
    <w:p>
      <w:pPr>
        <w:spacing w:after="100"/>
      </w:pPr>
      <w:r>
        <w:rPr>
          <w:rFonts w:ascii="Arial" w:hAnsi="Arial"/>
          <w:sz w:val="18"/>
        </w:rPr>
        <w:t>Neve ordinaria: carichi verticali per area in proiezione orizzontale.</w:t>
      </w:r>
    </w:p>
    <w:p>
      <w:r>
        <w:drawing>
          <inline xmlns="http://schemas.openxmlformats.org/drawingml/2006/wordprocessingDrawing">
            <extent cx="6096000" cy="4064000"/>
            <docPr id="1" name="neve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neve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4064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il carico al suolo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Neve al suolo sk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Esposizione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termico Ct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Motivazione dello studio per Ct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Geometria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inferiore presso salto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Inclinazione falda sinistra/superiore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Fermaneve / scivolamento impedito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copertura b / inferiore b2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copertura superiore b1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Dislivello h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scivolamento μs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Peso specifico neve γ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kN/m³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sk · Carico caratteristico al suolo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assegnato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di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topografica · EN tab. 5.1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Ct · Coefficiente termico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ls · Lunghezza teorica accumulo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min(15; max(5; 2h)) · EN §5.3.6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μw · Accumulo da 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min((b1+b2)/(2h); γh/sk), limiti 0,8…4 · EN §5.3.6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Copertura inferiore · non accumulata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copertura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copertura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EN 1991-1-3:2003 + AC:2009 §§4–5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Copertura inferiore · accumulo</w:t>
      </w:r>
    </w:p>
    <w:p>
      <w:pPr>
        <w:spacing w:after="100"/>
      </w:pPr>
      <w:r>
        <w:rPr>
          <w:rFonts w:ascii="Arial" w:hAnsi="Arial"/>
          <w:sz w:val="18"/>
        </w:rPr>
        <w:t>Distribuzione lineare dal picco presso il salto fino a μ=0,8 a distanza ls, poi uniforme; troncamento al bordo se b2&lt;ls.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salto x=0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salto x=0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bordo x=b2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 forma · EN 1991-1-3:2003 + AC:2009 §§4–5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 · bordo x=b2 · Carico verticale · uniforme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μ · Ce · Ct · sk · EN 1991-1-3:2003 + AC:2009 §§4–5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Geometria e accumuli secondo EN 1991-1-3:2003 + AC:2009 §§5.3.4–5.3.6 (documento integrativo per NTC). Limiti raccomandati EN; accumuli eccezionali dell’appendice B e neve sporgente non inclusi.</w:t>
      </w:r>
    </w:p>
    <w:p>
      <w:pPr>
        <w:spacing w:after="100"/>
      </w:pPr>
      <w:r>
        <w:rPr>
          <w:rFonts w:ascii="Arial" w:hAnsi="Arial"/>
          <w:sz w:val="18"/>
        </w:rPr>
        <w:t>Gli accumuli locali presso ostacoli/parapetti e lo scivolamento su elementi di protezione richiedono casi aggiuntivi; non sommare i casi alternativi.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