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Temperatura EN · impalcato in acciaio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EN 1991-1-5:2003 + AC:2009 · metodo EN 1991-1-5:2003 + AC:2009 §6.1, Approccio 1</w:t>
      </w:r>
    </w:p>
    <w:p>
      <w:pPr>
        <w:spacing w:after="100"/>
      </w:pPr>
      <w:r>
        <w:rPr>
          <w:rFonts w:ascii="Arial" w:hAnsi="Arial"/>
          <w:sz w:val="18"/>
        </w:rPr>
        <w:t>Impalcati da ponte: componente uniforme e gradiente verticale equivalente lineare (Approccio 1), simultaneità e movimenti di appoggi/giunti.</w:t>
      </w:r>
    </w:p>
    <w:p>
      <w:r>
        <w:drawing>
          <inline xmlns="http://schemas.openxmlformats.org/drawingml/2006/wordprocessingDrawing">
            <extent cx="6096000" cy="2438400"/>
            <docPr id="1" name="temperatura-pont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temperatura-pont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Eurocodice 1 · prima generazione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Paese, appendice nazionale e fonte dei parametri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didattico: valori raccomandati EN di prima generazione, clima assegnato; nessuna appendice nazionale selezionata.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Assegna temperature dell’aria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Temperatura minima all’ombra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Temperatura massima all’ombra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Tipo di impalcato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Travi in acciaio / reticolare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Pavimentazione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Pavimentazione 50 / 100 / 150 mm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Spessore tabellato (50 / 100 / 150)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Temperatura iniziale T0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coefficiente di dilatazione α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Lunghezza efficace dal punto fisso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Altezza strutturale impalcato h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impalcato 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Simultaneità uniforme ωN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Simultaneità gradiente ωM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Temperatura posa appoggi/giunti specificata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Differenza trasversale orizzontale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temperature uniformi impalcato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gradienti già corretti per pavimentazione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Tmin · Temperatura minima aria all’ombra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Dati climatici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Tmax · Temperatura massima aria all’ombra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Dati climatici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Coefficiente di dilatazione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1,2E-05 1/K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materiale impalcato · NTC tab. 3.5.III / EN appendice C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Te,min · Minima uniforme impalcato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-13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Tmin + offset tipologia · EN fig. 6.1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Te,max · Massima uniforme impalcato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53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Tmax + offset tipologia · EN fig. 6.1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ΔTN,exp · Intervallo espansione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Te,max − T0 · EN (6.2)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ΔTN,con · Intervallo contrazione (modulo)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T0 − Te,min · EN (6.1)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ΔTM,heat · Riscaldamento superiore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6.1 · ksur,heat · EN tabelle 6.1–6.2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ΔTM,cool · Raffreddamento superiore (modulo)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6.1 · ksur,cool · EN tabelle 6.1–6.2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ksur,heat · Fattore pavimentazione riscaldamento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tipologia e pavimentazione · EN tab. 6.2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ksur,cool · Fattore pavimentazione raffreddamento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tipologia e pavimentazione · EN tab. 6.2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0,000456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45,6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 + sopra caldo · gradiente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13,3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0,0001596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15,96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7,56E-05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 + sopra caldo · uniforme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9,45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0,000456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45,6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5,67E-05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 + sopra freddo · gradiente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13,3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-15,6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0,0001596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15,96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-9,36E-05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Espansione + sopra freddo · uniforme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-11,7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0,000456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45,6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-7,02E-05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-0,000336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-33,6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 + sopra caldo · gradiente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-9,8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-0,0001176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-11,76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7,56E-05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 + sopra caldo · uniforme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9,45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-0,000336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-33,6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5,67E-05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 + sopra freddo · gradiente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-9,8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-15,6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(6.3): ΔTM + ωN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-0,0001176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-11,76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-9,36E-05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Contrazione + sopra freddo · uniforme dominante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-11,7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(6.4): ωM ΔTM + ΔTN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-0,000336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-33,6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-7,02E-05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Solo gradiente · sopra caldo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§6.1.4.1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§6.1.4.1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7,56E-05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Solo gradiente · sopra freddo</w:t>
      </w:r>
    </w:p>
    <w:p>
      <w:pPr>
        <w:spacing w:after="100"/>
      </w:pPr>
      <w:r>
        <w:rPr>
          <w:rFonts w:ascii="Arial" w:hAnsi="Arial"/>
          <w:sz w:val="18"/>
        </w:rPr>
        <w:t/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§6.1.4.1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-15,6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§6.1.4.1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-9,36E-05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Appoggi/giunti · espansione</w:t>
      </w:r>
    </w:p>
    <w:p>
      <w:pPr>
        <w:spacing w:after="100"/>
      </w:pPr>
      <w:r>
        <w:rPr>
          <w:rFonts w:ascii="Arial" w:hAnsi="Arial"/>
          <w:sz w:val="18"/>
        </w:rPr>
        <w:t>Maggiorazione raccomandata 10 °C; lunghezza efficace dal punto fisso.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§6.1.3.3 nota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§6.1.3.3 nota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0,000576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57,6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Appoggi/giunti · contrazione</w:t>
      </w:r>
    </w:p>
    <w:p>
      <w:pPr>
        <w:spacing w:after="100"/>
      </w:pPr>
      <w:r>
        <w:rPr>
          <w:rFonts w:ascii="Arial" w:hAnsi="Arial"/>
          <w:sz w:val="18"/>
        </w:rPr>
        <w:t>Maggiorazione raccomandata 10 °C; lunghezza efficace dal punto fisso.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-38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EN §6.1.3.3 nota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EN §6.1.3.3 nota 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-0,000456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-45,6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Gradiente orizzontale ±</w:t>
      </w:r>
    </w:p>
    <w:p>
      <w:pPr>
        <w:spacing w:after="100"/>
      </w:pPr>
      <w:r>
        <w:rPr>
          <w:rFonts w:ascii="Arial" w:hAnsi="Arial"/>
          <w:sz w:val="18"/>
        </w:rPr>
        <w:t>Applicare entrambi i versi quando una faccia è più esposta al sole.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|ΔTM,y| · Differenza trasversale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(raccomandato 5 °C) · EN §6.1.4.3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|κy| · Curvatura trasversale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5E-06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|ΔTM,y| / b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Eurocodice di prima generazione, valori raccomandati salvo parametri assegnati. Fonte dei parametri nazionali/progettuali: Esempio didattico: valori raccomandati EN di prima generazione, clima assegnato; nessuna appendice nazionale selezionata.</w:t>
      </w:r>
    </w:p>
    <w:p>
      <w:pPr>
        <w:spacing w:after="100"/>
      </w:pPr>
      <w:r>
        <w:rPr>
          <w:rFonts w:ascii="Arial" w:hAnsi="Arial"/>
          <w:sz w:val="18"/>
        </w:rPr>
        <w:t>EN 1991-1-5:2003+AC:2009: dati climatici assegnati secondo la fonte nazionale dichiarata. Approccio 1 lineare; verificare scelta del metodo e parametri dell’appendice nazionale applicabile.</w:t>
      </w:r>
    </w:p>
    <w:p>
      <w:pPr>
        <w:spacing w:after="100"/>
      </w:pPr>
      <w:r>
        <w:rPr>
          <w:rFonts w:ascii="Arial" w:hAnsi="Arial"/>
          <w:sz w:val="18"/>
        </w:rPr>
        <w:t>Per cassoni e pile considerare inoltre differenze fra facce interne/esterne e fra elementi (EN §§6.1.4.4, 6.1.6, 6.2). Non sono inclusi interazione binario–ponte, attrito o rigidezza dei vincoli.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