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Traffico NTC · carreggiata 10 m e curva R=1000 m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</w:t>
      </w:r>
    </w:p>
    <w:p>
      <w:pPr>
        <w:spacing w:after="100"/>
      </w:pPr>
      <w:r>
        <w:rPr>
          <w:rFonts w:ascii="Arial" w:hAnsi="Arial"/>
          <w:sz w:val="18"/>
        </w:rPr>
        <w:t>Ponti stradali ordinari: corsie convenzionali, LM1/schema 1, asse locale, frenatura, centrifuga e marciapiedi</w:t>
      </w:r>
    </w:p>
    <w:p>
      <w:r>
        <w:drawing>
          <inline xmlns="http://schemas.openxmlformats.org/drawingml/2006/wordprocessingDrawing">
            <extent cx="6096000" cy="2438400"/>
            <docPr id="1" name="traffico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traffico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carrabile fra cordoli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caricata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Raggio planimetrico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Ponte rettilineo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pavimentazione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0,08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soletta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0,25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Amplificazione addizionale LM2 al giunto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Larghezza marciapiede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m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Corsie convenzionali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w&lt;5,4: 1; 5,4≤w&lt;6: 2; w≥6: Int(w/3)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w1 · Larghezza corsia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 m oppure w/2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wr · Zona rimanente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w − n w1 · NTC 2018 §5.1.3.3, Tab. 5.1.I–II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Corsia 1</w:t>
      </w:r>
    </w:p>
    <w:p>
      <w:pPr>
        <w:spacing w:after="100"/>
      </w:pPr>
      <w:r>
        <w:rPr>
          <w:rFonts w:ascii="Arial" w:hAnsi="Arial"/>
          <w:sz w:val="18"/>
        </w:rPr>
        <w:t>LM1/schema 1: tandem completo e carico distribuito sulle parti sfavorevoli. Il totale qui usa l’intera lunghezza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Carico per asse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Carico per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Qasse/2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 · Tandem a due assi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Qasse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UDL · Risultante distribuita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675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wi L · NTC 2018 §5.1.3.3, Tab. 5.1.I–II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Corsia 2</w:t>
      </w:r>
    </w:p>
    <w:p>
      <w:pPr>
        <w:spacing w:after="100"/>
      </w:pPr>
      <w:r>
        <w:rPr>
          <w:rFonts w:ascii="Arial" w:hAnsi="Arial"/>
          <w:sz w:val="18"/>
        </w:rPr>
        <w:t>LM1/schema 1: tandem completo e carico distribuito sulle parti sfavorevoli. Il totale qui usa l’intera lunghezza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Carico per asse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Carico per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Qasse/2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 · Tandem a due assi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Qasse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UDL · Risultante distribuita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wi L · NTC 2018 §5.1.3.3, Tab. 5.1.I–II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Corsia 3</w:t>
      </w:r>
    </w:p>
    <w:p>
      <w:pPr>
        <w:spacing w:after="100"/>
      </w:pPr>
      <w:r>
        <w:rPr>
          <w:rFonts w:ascii="Arial" w:hAnsi="Arial"/>
          <w:sz w:val="18"/>
        </w:rPr>
        <w:t>LM1/schema 1: tandem completo e carico distribuito sulle parti sfavorevoli. Il totale qui usa l’intera lunghezza assegnata.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Carico per asse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Carico per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Qasse/2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 · Tandem a due assi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 Qasse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Carico distribuito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αq,i qik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UDL · Risultante distribuita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wi L · NTC 2018 §5.1.3.3, Tab. 5.1.I–II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Zona rimanente</w:t>
      </w:r>
    </w:p>
    <w:p>
      <w:pPr>
        <w:spacing w:after="100"/>
      </w:pPr>
      <w:r>
        <w:rPr>
          <w:rFonts w:ascii="Arial" w:hAnsi="Arial"/>
          <w:sz w:val="18"/>
        </w:rPr>
        <w:t>Carico distribuito nelle sole porzioni sfavorevoli.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 · Intensità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αqr × 2,5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 · Risultante assegnata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62,5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 wr L · NTC 2018 §5.1.3.3, Tab. 5.1.I–II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LM1 / schema 1 · totale assegnato</w:t>
      </w:r>
    </w:p>
    <w:p>
      <w:pPr>
        <w:spacing w:after="100"/>
      </w:pPr>
      <w:r>
        <w:rPr>
          <w:rFonts w:ascii="Arial" w:hAnsi="Arial"/>
          <w:sz w:val="18"/>
        </w:rPr>
        <w:t>Somma caratteristica sulla lunghezza interamente caricata; non è un inviluppo delle sollecitazioni.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ΣTS · Tandem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2 αQi Qik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ΣUDL · Distribuiti e zona rimanente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1112,5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qi wi L + qr wr L · NTC 2018 §5.1.3.3, Tab. 5.1.I–II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Frenatura − / accelerazione</w:t>
      </w:r>
    </w:p>
    <w:p>
      <w:pPr>
        <w:spacing w:after="100"/>
      </w:pPr>
      <w:r>
        <w:rPr>
          <w:rFonts w:ascii="Arial" w:hAnsi="Arial"/>
          <w:sz w:val="18"/>
        </w:rPr>
        <w:t>A livello della pavimentazione, lungo l’asse della corsia più sfavorevole.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Forza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-427,5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limiti [180 αQ1, 900]; 0,6(2 αQ1 Q1k)+0,1 αq1 q1k w1 L · NTC 2018 §§5.1.3.5–5.1.3.6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Distribuzione longitudinale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-17,1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Qlong/L · NTC 2018 §§5.1.3.5–5.1.3.6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Frenatura +</w:t>
      </w:r>
    </w:p>
    <w:p>
      <w:pPr>
        <w:spacing w:after="100"/>
      </w:pPr>
      <w:r>
        <w:rPr>
          <w:rFonts w:ascii="Arial" w:hAnsi="Arial"/>
          <w:sz w:val="18"/>
        </w:rPr>
        <w:t>A livello della pavimentazione, lungo l’asse della corsia più sfavorevole.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Forza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427,5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limiti [180 αQ1, 900]; 0,6(2 αQ1 Q1k)+0,1 αq1 q1k w1 L · NTC 2018 §§5.1.3.5–5.1.3.6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 · Distribuzione longitudinale equivalente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17,1 kN/m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Qlong/L · NTC 2018 §§5.1.3.5–5.1.3.6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Centrifuga</w:t>
      </w:r>
    </w:p>
    <w:p>
      <w:pPr>
        <w:spacing w:after="100"/>
      </w:pPr>
      <w:r>
        <w:rPr>
          <w:rFonts w:ascii="Arial" w:hAnsi="Arial"/>
          <w:sz w:val="18"/>
        </w:rPr>
        <w:t>Forza radiale verso l’esterno della curva a livello viario.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Qcentr · Forza centrifuga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48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Qv (R&lt;200); 40 Qv/R (200≤R≤1500); 0 oltre · NTC 2018 §§5.1.3.5–5.1.3.6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LM2 / schema 2 · locale</w:t>
      </w:r>
    </w:p>
    <w:p>
      <w:pPr>
        <w:spacing w:after="100"/>
      </w:pPr>
      <w:r>
        <w:rPr>
          <w:rFonts w:ascii="Arial" w:hAnsi="Arial"/>
          <w:sz w:val="18"/>
        </w:rPr>
        <w:t>Asse singolo alternativo a LM1, oppure singola ruota se più gravosa. Incremento al giunto applicato solo a questo caso locale.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φgiunto · Amplificazione aggiuntiva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da studio specifico · NTC §5.1.3.4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Qasse · Asse singolo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400 βQ φgiunto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 · Singola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βQ φgiunto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ax · Impronta diffusa longitudinale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0,76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0,35 + 2 hpav + hsoletta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ay · Impronta diffusa trasversale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1,01 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0,60 + 2 hpav + hsoletta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 · Pressione diffusa singola ruota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260,552371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Qruota/(ax ay) · NTC 2018 §5.1.3.3, Tab. 5.1.I–II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Marciapiedi e folla</w:t>
      </w:r>
    </w:p>
    <w:p>
      <w:pPr>
        <w:spacing w:after="100"/>
      </w:pPr>
      <w:r>
        <w:rPr>
          <w:rFonts w:ascii="Arial" w:hAnsi="Arial"/>
          <w:sz w:val="18"/>
        </w:rPr>
        <w:t>Casi distinti: folla caratteristica, carico concomitante a LM1 e concentrato locale. Non sommarli tutti.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qfolla · Folla caratteristica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nominale · NTC schema 5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qconcom · Marciapiede concomitante a LM1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2,5 kN/m²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di combinazione del gruppo · NTC Tab. 5.1.IV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Qfolla · Risultante sul marciapiede assegnato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187,5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 bmarciapiede L · NTC 2018 §5.1.3.3, Tab. 5.1.I–II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Qlocale · Concentrato locale su marciapiede protetto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Impronta 0,10 × 0,10 m · NTC schema 4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Qnonprotetto · Concentrato su marciapiede non protetto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150 kN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Impronta 0,40 × 0,40 m; caso alternativo · NTC schema 3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Una sola carreggiata, larghezza utile fra cordoli/barriere. La numerazione esprime gravosità, non posizione fissa: occorre esaminare disposizione trasversale, corsie caricate e posizioni longitudinali sfavorevoli. Il modulo di ripartizione consente di assegnarle esplicitamente.</w:t>
      </w:r>
    </w:p>
    <w:p>
      <w:pPr>
        <w:spacing w:after="100"/>
      </w:pPr>
      <w:r>
        <w:rPr>
          <w:rFonts w:ascii="Arial" w:hAnsi="Arial"/>
          <w:sz w:val="18"/>
        </w:rPr>
        <w:t>Tandem LM1: interasse assi 1,20 m, interasse ruote 2,00 m, impronte 0,40 × 0,40 m. Dinamica ordinaria inclusa. Diffusione locale a 45° fino al piano medio della soletta; non verifica punzonamento, flessione o sovrapposizione delle impronte.</w:t>
      </w:r>
    </w:p>
    <w:p>
      <w:pPr>
        <w:spacing w:after="100"/>
      </w:pPr>
      <w:r>
        <w:rPr>
          <w:rFonts w:ascii="Arial" w:hAnsi="Arial"/>
          <w:sz w:val="18"/>
        </w:rPr>
        <w:t>Gruppi Tab. 5.1.IV: 1 (verticali caratteristici + marciapiedi 2,5); 2a (verticali frequenti + frenatura); 2b (verticali frequenti + centrifuga). Per schema 1: ψ1 tandem=0,75, distribuiti=0,40. Gruppi alternativi.</w:t>
      </w:r>
    </w:p>
    <w:p>
      <w:pPr>
        <w:spacing w:after="100"/>
      </w:pPr>
      <w:r>
        <w:rPr>
          <w:rFonts w:ascii="Arial" w:hAnsi="Arial"/>
          <w:sz w:val="18"/>
        </w:rPr>
        <w:t>Esclusi trasporti eccezionali, modelli di fatica, ponti ferroviari, passerelle con risposta dinamica pedonale e schemi per luci oltre 300 m. Valori EN di prima generazione: coefficienti α/β assegnati, raccomandazioni restanti da confermare nella fonte nazionale.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