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00"/>
        <w:keepNext/>
      </w:pPr>
      <w:r>
        <w:rPr>
          <w:rFonts w:ascii="Arial" w:hAnsi="Arial"/>
          <w:sz w:val="25"/>
          <w:b/>
        </w:rPr>
        <w:t>Vento EN · copertura piana con parapetto</w:t>
      </w:r>
    </w:p>
    <w:p>
      <w:pPr>
        <w:spacing w:after="100"/>
      </w:pPr>
      <w:r>
        <w:rPr>
          <w:rFonts w:ascii="Arial" w:hAnsi="Arial"/>
          <w:sz w:val="18"/>
        </w:rPr>
        <w:t>ANTHEA · Azioni</w:t>
      </w:r>
    </w:p>
    <w:p>
      <w:pPr>
        <w:spacing w:after="100"/>
      </w:pPr>
      <w:r>
        <w:rPr>
          <w:rFonts w:ascii="Arial" w:hAnsi="Arial"/>
          <w:sz w:val="18"/>
        </w:rPr>
        <w:t>EN 1991-1-4:2005 + A1:2010 + AC:2010</w:t>
      </w:r>
    </w:p>
    <w:p>
      <w:pPr>
        <w:spacing w:after="100"/>
      </w:pPr>
      <w:r>
        <w:rPr>
          <w:rFonts w:ascii="Arial" w:hAnsi="Arial"/>
          <w:sz w:val="18"/>
        </w:rPr>
        <w:t>Edificio rettangolare isolato, copertura piana a spigoli vivi/con parapetto o a falde; pressioni locali in zone e casi simultanei.</w:t>
      </w:r>
    </w:p>
    <w:p>
      <w:r>
        <w:drawing>
          <inline xmlns="http://schemas.openxmlformats.org/drawingml/2006/wordprocessingDrawing">
            <extent cx="6096000" cy="2438400"/>
            <docPr id="1" name="vento-edifici" descr="Schema qualitativo e convenzioni; dimensioni non in scala.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vento-edifici"/>
                    <cNvPicPr/>
                  </nvPicPr>
                  <blipFill>
                    <blip xmlns:p11="http://schemas.openxmlformats.org/officeDocument/2006/relationships" xmlns="http://schemas.openxmlformats.org/drawingml/2006/main" p11:embed="climate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096000" cy="24384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r>
        <w:drawing>
          <inline xmlns="http://schemas.openxmlformats.org/drawingml/2006/wordprocessingDrawing">
            <extent cx="6096000" cy="2438400"/>
            <docPr id="2" name="vento-piana" descr="Schema qualitativo e convenzioni; dimensioni non in scala.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" name="vento-piana"/>
                    <cNvPicPr/>
                  </nvPicPr>
                  <blipFill>
                    <blip xmlns:p11="http://schemas.openxmlformats.org/officeDocument/2006/relationships" xmlns="http://schemas.openxmlformats.org/drawingml/2006/main" p11:embed="climate2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096000" cy="24384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Dati di ingresso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4800"/>
        <w:gridCol w:w="4800"/>
      </w:tblGrid>
      <w:tr>
        <w:trPr>
          <w:cantSplit/>
          <w:tblHeader/>
        </w:trPr>
        <w:tc>
          <w:tcPr>
            <w:tcW w:w="48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Parametro</w:t>
            </w:r>
          </w:p>
        </w:tc>
        <w:tc>
          <w:tcPr>
            <w:tcW w:w="48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Normativa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Eurocodice 1 · prima generazione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Paese, appendice nazionale e fonte dei parametri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Esempio didattico: valori raccomandati EN di prima generazione, clima assegnato; nessuna appendice nazionale selezionata.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Quota sul mare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200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Assegna velocità base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Sì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Velocità base vb (EN: vb,0)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27 m/s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Periodo di ritorno TR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50 anni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Categoria: NTC 1…5; EN 0…4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Topografia ct / orografia co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Direzionalità cdir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Stagionalità cseason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Parametro probabilità K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0,2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Esponente probabilità n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0,5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Turbolenza kI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Densità dell’aria ρ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1,25 kg/m³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Larghezza ortogonale al vento b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20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Profondità parallela al vento d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30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Altezza massima edificio h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Geometria della copertura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Piana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Inclinazione falde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20 °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rispetto al colmo: 0 / 90 / 180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°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Altezza parapetto hp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0,5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Area d’influenza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 m²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Pressione interna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Faccia dominante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Rapporto aperture dominante / altre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2,5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 medio alle aperture dominanti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0,8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Quota di riferimento interna zi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10,5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Coefficiente dinamico cd / cs·cd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Coefficiente strutturale valutato per il caso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Coefficiente d’attrito cf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0,01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Parametri e formule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vb · Velocità base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27 m/s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assegnata · EN §§4.2–4.5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cprob · Coefficiente periodo di ritorno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[(1−K ln(−ln(1−1/TR)))/(1−K ln(−ln(0,98)))]^n · EN §§4.2–4.5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vr · Velocità di riferimento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27 m/s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vb,0 · cdir · cseason · cprob · EN §§4.2–4.5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z0 · Rugosità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0,05 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categoria terreno · EN §§4.2–4.5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zmin · Quota minima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 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categoria terreno · EN §§4.2–4.5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kr · Fattore terreno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0,19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tabella NTC / 0,19(z0/0,05)^0,07 EN · EN §§4.2–4.5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z · Quota di riferimento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10,5 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assegnata · EN §§4.2–4.5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vm · Velocità media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27,43066163 m/s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vr · kr · co · ln(max(z,zmin)/z0) · EN §§4.2–4.5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Iv · Intensità turbolenza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0,1870169983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kI/[co · ln(max(z,zmin)/z0)] · EN §§4.2–4.5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qb · Pressione cinetica base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0,455625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ρ · vr² / 2000 · EN §§4.2–4.5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ce · Coefficiente esposizione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2,383369351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qp/qb · EN §§4.2–4.5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Pressione cinetica di picco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1,085922661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(1+7Iv) · ρ · vm² / 2000 · EN §§4.2–4.5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 · Dimensione zone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20 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min(b;2h) · EN 1991-1-4 §§7.2.1–7.2.5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e/5 · Limite zona laterale 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 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e/5 · EN 1991-1-4 §§7.2.1–7.2.5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e/10 · Profondità fascia copertura sopravento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 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e/10 · EN 1991-1-4 §§7.2.1–7.2.5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zi · Quota interna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10,5 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superfici che alimentano le aperture · EN §7.2.9 / Circolare C3.3.8.5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qpi · Pressione cinetica per aperture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1,085922661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qp(zi) · EN 1991-1-4 §§7.2.1–7.2.5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 · Area dell’elemento caricato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 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area responsabile dell’effetto considerato · EN 1991-1-4 §§7.2.1–7.2.5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pf · Pressione tangenziale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0,01071762142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qp(h) · cf · NTC §3.3.5 / EN §7.5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xfr · Inizio superficie di attrito dal fronte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40 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min(2b;4h) · EN §7.5 / CNR G.12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Piana · I=-0.2 · cpi=0.66</w:t>
      </w:r>
    </w:p>
    <w:p>
      <w:pPr>
        <w:spacing w:after="100"/>
      </w:pPr>
      <w:r>
        <w:rPr>
          <w:rFonts w:ascii="Arial" w:hAnsi="Arial"/>
          <w:sz w:val="18"/>
        </w:rPr>
        <w:t>Coefficienti dello stesso ramo su ogni falda; pressione positiva verso la superficie, negativa di risucchio. Casi alternativi.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A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-1,2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EN 1991-1-4 §§7.2.1–7.2.5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A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-2,002823527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qp(ze)cpe − qp(zi)cpi · EN 1991-1-4 §§7.2.1–7.2.5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B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-0,8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EN 1991-1-4 §§7.2.1–7.2.5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B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-1,57411867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qp(ze)cpe − qp(zi)cpi · EN 1991-1-4 §§7.2.1–7.2.5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C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-0,5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EN 1991-1-4 §§7.2.1–7.2.5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C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-1,252590027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qp(ze)cpe − qp(zi)cpi · EN 1991-1-4 §§7.2.1–7.2.5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D sopravento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0,7111111111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EN 1991-1-4 §§7.2.1–7.2.5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D sopravento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0,04543301191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qp(ze)cpe − qp(zi)cpi · EN 1991-1-4 §§7.2.1–7.2.5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E sottovento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-0,3222222222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EN 1991-1-4 §§7.2.1–7.2.5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E sottovento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-1,062054535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qp(ze)cpe − qp(zi)cpi · EN 1991-1-4 §§7.2.1–7.2.5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F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-1,4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EN 1991-1-4 §§7.2.1–7.2.5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F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-2,237000681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qp(ze)cpe − qp(zi)cpi · EN 1991-1-4 §§7.2.1–7.2.5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G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-0,9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EN 1991-1-4 §§7.2.1–7.2.5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G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-1,69403935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qp(ze)cpe − qp(zi)cpi · EN 1991-1-4 §§7.2.1–7.2.5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H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-0,7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EN 1991-1-4 §§7.2.1–7.2.5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H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-1,476854818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qp(ze)cpe − qp(zi)cpi · EN 1991-1-4 §§7.2.1–7.2.5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I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EN 1991-1-4 §§7.2.1–7.2.5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I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-0,933893488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qp(ze)cpe − qp(zi)cpi · EN 1991-1-4 §§7.2.1–7.2.5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Piana · I=0.2 · cpi=0.66</w:t>
      </w:r>
    </w:p>
    <w:p>
      <w:pPr>
        <w:spacing w:after="100"/>
      </w:pPr>
      <w:r>
        <w:rPr>
          <w:rFonts w:ascii="Arial" w:hAnsi="Arial"/>
          <w:sz w:val="18"/>
        </w:rPr>
        <w:t>Coefficienti dello stesso ramo su ogni falda; pressione positiva verso la superficie, negativa di risucchio. Casi alternativi.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A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-1,2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EN 1991-1-4 §§7.2.1–7.2.5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A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-2,002823527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qp(ze)cpe − qp(zi)cpi · EN 1991-1-4 §§7.2.1–7.2.5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B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-0,8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EN 1991-1-4 §§7.2.1–7.2.5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B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-1,57411867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qp(ze)cpe − qp(zi)cpi · EN 1991-1-4 §§7.2.1–7.2.5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C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-0,5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EN 1991-1-4 §§7.2.1–7.2.5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C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-1,252590027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qp(ze)cpe − qp(zi)cpi · EN 1991-1-4 §§7.2.1–7.2.5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D sopravento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0,7111111111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EN 1991-1-4 §§7.2.1–7.2.5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D sopravento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0,04543301191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qp(ze)cpe − qp(zi)cpi · EN 1991-1-4 §§7.2.1–7.2.5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E sottovento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-0,3222222222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EN 1991-1-4 §§7.2.1–7.2.5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Parete E sottovento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-1,062054535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qp(ze)cpe − qp(zi)cpi · EN 1991-1-4 §§7.2.1–7.2.5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F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-1,4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EN 1991-1-4 §§7.2.1–7.2.5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F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-2,237000681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qp(ze)cpe − qp(zi)cpi · EN 1991-1-4 §§7.2.1–7.2.5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G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-0,9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EN 1991-1-4 §§7.2.1–7.2.5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G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-1,69403935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qp(ze)cpe − qp(zi)cpi · EN 1991-1-4 §§7.2.1–7.2.5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H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-0,7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EN 1991-1-4 §§7.2.1–7.2.5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H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-1,476854818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qp(ze)cpe − qp(zi)cpi · EN 1991-1-4 §§7.2.1–7.2.5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I · cpe · Coefficiente esterno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cpe,1 − (cpe,1−cpe,10) log10(A), limiti 1–10 m² · EN 1991-1-4 §§7.2.1–7.2.5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Copertura I · p · Pressione netta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-0,4995244238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qp(ze)cpe − qp(zi)cpi · EN 1991-1-4 §§7.2.1–7.2.5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Ipotesi e campo di applicazione</w:t>
      </w:r>
    </w:p>
    <w:p>
      <w:pPr>
        <w:spacing w:after="100"/>
      </w:pPr>
      <w:r>
        <w:rPr>
          <w:rFonts w:ascii="Arial" w:hAnsi="Arial"/>
          <w:sz w:val="18"/>
        </w:rPr>
        <w:t>Valori caratteristici; coefficienti parziali e combinazioni con altre azioni da applicare nel modello strutturale.</w:t>
      </w:r>
    </w:p>
    <w:p>
      <w:pPr>
        <w:spacing w:after="100"/>
      </w:pPr>
      <w:r>
        <w:rPr>
          <w:rFonts w:ascii="Arial" w:hAnsi="Arial"/>
          <w:sz w:val="18"/>
        </w:rPr>
        <w:t>Eurocodice di prima generazione, valori raccomandati salvo parametri assegnati. Fonte dei parametri nazionali/progettuali: Esempio didattico: valori raccomandati EN di prima generazione, clima assegnato; nessuna appendice nazionale selezionata.</w:t>
      </w:r>
    </w:p>
    <w:p>
      <w:pPr>
        <w:spacing w:after="100"/>
      </w:pPr>
      <w:r>
        <w:rPr>
          <w:rFonts w:ascii="Arial" w:hAnsi="Arial"/>
          <w:sz w:val="18"/>
        </w:rPr>
        <w:t>Categoria di esposizione, topografia e parametri del sito devono corrispondere alla direzione esaminata; non sono dedotti dalla sola zona geografica.</w:t>
      </w:r>
    </w:p>
    <w:p>
      <w:pPr>
        <w:spacing w:after="100"/>
      </w:pPr>
      <w:r>
        <w:rPr>
          <w:rFonts w:ascii="Arial" w:hAnsi="Arial"/>
          <w:sz w:val="18"/>
        </w:rPr>
        <w:t>Le dimensioni b (ortogonale al vento) e d (parallela) si riferiscono alla direzione selezionata. Ricalcolare scambiando b/d per il vento ortogonale. Zone da EN figure 7.5–7.8; assenza di riduzione per mancata correlazione D/E.</w:t>
      </w:r>
    </w:p>
    <w:p>
      <w:pPr>
        <w:spacing w:after="100"/>
      </w:pPr>
      <w:r>
        <w:rPr>
          <w:rFonts w:ascii="Arial" w:hAnsi="Arial"/>
          <w:sz w:val="18"/>
        </w:rPr>
        <w:t>A è l’area caricata dell’elemento verificato, non necessariamente l’area della zona. Le pressioni locali non sono automaticamente una risultante globale; applicare le zone alla geometria reale.</w:t>
      </w:r>
    </w:p>
    <w:p>
      <w:pPr>
        <w:spacing w:after="100"/>
      </w:pPr>
      <w:r>
        <w:rPr>
          <w:rFonts w:ascii="Arial" w:hAnsi="Arial"/>
          <w:sz w:val="18"/>
        </w:rPr>
        <w:t>Esclusi tettoie aperte (aperture &gt;30% su almeno due facce), falde concave, bordi curvi/mansardati, interferenza fra edifici e risposta aeroelastica. I parapetti stessi richiedono la verifica come pareti libere.</w:t>
      </w:r>
    </w:p>
    <w:sectPr>
      <w:pgSz w:w="11906" w:h="16838"/>
      <w:pgMar w:top="1134" w:bottom="1134" w:left="1134" w:right="1134"/>
    </w:sectPr>
  </w:body>
</w:document>
</file>

<file path=word/_rels/document.xml.rels><Relationships xmlns="http://schemas.openxmlformats.org/package/2006/relationships">
  <Relationship Id="climate1" Type="http://schemas.openxmlformats.org/officeDocument/2006/relationships/image" Target="media/climate1.png" />
  <Relationship Id="climate2" Type="http://schemas.openxmlformats.org/officeDocument/2006/relationships/image" Target="media/climate2.png" />
</Relationships>
</file>