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Due colonne · caso riproducibile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Dv=1,45 m; Hlib=2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0.6341962799318873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0.5050513488473828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0.6341962799318873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0.5050513488473828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0.6341962799318873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0.5050513488473828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0.6341962799318873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0.5050513488473828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18.720000000000002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7.4879999999999995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0.6420186204485033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0.514424253611163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0.6664930917720421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0.5441184828277037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18.720000000000002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7.4879999999999995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0.6730238222793271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0.5521354793429399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0.597559389707203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0.4619251543135257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18.720000000000002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7.4879999999999995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0.6048408189775732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0.4703938544287335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0.6279464880444167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0.4976041043012645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18.720000000000002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7.4879999999999995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0.6341962799318873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0.5050513488473828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0.6341962799318873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0.5050513488473828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18.720000000000002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7.4879999999999995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0.6420186204485033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0.514424253611163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0.6664930917720421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0.5441184828277037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18.720000000000002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7.4879999999999995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0.6730238222793271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0.5521354793429399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0.597559389707203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0.4619251543135257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18.720000000000002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7.4879999999999995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0.6048408189775732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0.4703938544287335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0.6279464880444167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0.4976041043012645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1.4500000000000002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18.720000000000002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7.4879999999999995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26.1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0.6341962799318873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0.5050513488473828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2,55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 / 90,678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 / 305,862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 / 2054,584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58,725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26,632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45,011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z=0.90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 / 165,741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27,708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27,939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179,67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194,475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198,795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204,51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208,83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223,635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179,67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194,475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198,795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204,51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208,83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223,635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227,955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292,233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72,114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314,693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316,421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81,489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351,741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73,774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353,469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78,382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375,929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377,657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87,757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290,505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67,506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292,233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72,114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314,693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316,421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81,489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351,741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73,774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353,469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78,382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375,929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377,657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87,757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-27,939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-27,708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-24,388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-20,565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-27,939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-27,708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-27,628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38,584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-25,017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-24,388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