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Muri</w:t>
      </w:r>
    </w:p>
    <w:p>
      <w:pPr>
        <w:pStyle w:val="Normal"/>
      </w:pPr>
      <w:r>
        <w:t xml:space="preserve">ANTHEA · 30/09/2026 10:39</w:t>
      </w:r>
    </w:p>
    <w:p>
      <w:pPr>
        <w:pStyle w:val="Normal"/>
      </w:pPr>
      <w:r>
        <w:t xml:space="preserve">Il documento comprende 1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section1">
        <w:r>
          <w:t>1 Muri</w:t>
        </w:r>
      </w:hyperlink>
    </w:p>
    <w:p>
      <w:pPr>
        <w:spacing w:after="45"/>
        <w:ind w:left="180"/>
      </w:pPr>
      <w:hyperlink w:anchor="section2">
        <w:r>
          <w:t>1.1 Sezione</w:t>
        </w:r>
      </w:hyperlink>
    </w:p>
    <w:p>
      <w:pPr>
        <w:pStyle w:val="Heading1"/>
      </w:pPr>
      <w:bookmarkStart w:id="1" w:name="section1"/>
      <w:r>
        <w:t xml:space="preserve">1 Muri</w:t>
      </w:r>
      <w:bookmarkEnd w:id="1"/>
    </w:p>
    <w:p>
      <w:pPr>
        <w:pStyle w:val="Heading2"/>
      </w:pPr>
      <w:bookmarkStart w:id="2" w:name="section2"/>
      <w:r>
        <w:t xml:space="preserve">1.1 Sezione</w:t>
      </w:r>
      <w:bookmarkEnd w:id="2"/>
    </w:p>
    <w:p>
      <w:pPr>
        <w:pStyle w:val="Normal"/>
      </w:pPr>
      <w:r>
        <w:t xml:space="preserve">Modulo: Muri di sostegno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 variabile · qk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verso valle · Hk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Forza variabile in testa (centrata) · Nk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frequente del carico · ψ₁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quasi permanente · ψ₂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0.5412654487879994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0.3982130219247112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0.5698445971029014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0.43016458488472564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0.5824499393579365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0.4445165208831217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0.602800564183337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0.4680157571821885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0.5162688614540465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0.37094873748920376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0.5737402334999444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0.43458322528436716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0.5046711291171574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0.35851942475989645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0.6352327912675427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0.5062900157266683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0.5487216171393244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0.4064696323198598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0.602800564183337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0.4680157571821885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0.5332242399803312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0.38937209677892815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21,333–23,733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19,667–22,067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23,4–26,52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28,4–31,52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2,1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 / 95,055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 / 291,417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 / 875,441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421,726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12000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2,994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147,693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42,051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CLS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1,707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tensione acciaio</w:t>
              <w:br/>
              <w:t>Caratteristica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82,732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z=0.45 m · fessurazione</w:t>
              <w:br/>
              <w:t>Frequente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fessurazione</w:t>
              <w:br/>
              <w:t>Quasi permanente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 / 116,281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138,988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 / 161,048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N–M GPC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45,17 / 161,054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z=1.90 m · taglio senza staffe</w:t>
              <w:br/>
              <w:t>SLU 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46,655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40,347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183,6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214,38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170,85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230,13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315,655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58,571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60,744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48,937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55,095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288,39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45,084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276,705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335,13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66,849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339,804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68,553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398,229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73,684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296,618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39,304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57,642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355,043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74,574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51,095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418,142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79,995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81,409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Caratteristica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-31,647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-32,225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Frequente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-25,272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-26,694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-24,482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31,502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-38,021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-37,756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-26,048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50,473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-46,655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-17,418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-18,613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47,526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40,952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-27,512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-44,105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