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Muro con azioni e due armature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0.5419864082891405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0.39900890971797753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0.5716276400367308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0.4321851399671646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0.5846250185993602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0.44700882283257654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0.6055102429453266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0.471175002187512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0.6427351108910784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0.5152856372154255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0.5712742871866819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0.43178446764728906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0.6055102429453266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0.471175002187512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0.5158632864524978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0.37051170362563873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0.5539219448307326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0.4122615734997002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0.4994809627552276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0.35300301135554696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0.5336029302341121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0.3897869623746782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superiore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Armatura inferiore fino a h₁=1.2 m dal piede del fusto; armatura superiore fino alla sommità. Verifiche su entrambi i lati del cambio di armatura.</w:t>
      </w:r>
    </w:p>
    <w:p>
      <w:pPr>
        <w:spacing w:after="70"/>
      </w:pPr>
      <w:r>
        <w:rPr>
          <w:rFonts w:ascii="Calibri" w:hAnsi="Calibri"/>
          <w:sz w:val="19"/>
        </w:rPr>
        <w:t>Quantità indicative: 2,55 m³/m di calcestruzzo e 98,725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96,265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296,909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 / 859,354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592,424 / 678,584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z=1.80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16000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1,736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37,876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1,286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67,377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0,057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 / 165,741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42,977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46,283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178,95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166,35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180,075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190,11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209,235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187,95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207,075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217,11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236,235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322,545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64,171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303,645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58,158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296,085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55,753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284,745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55,154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308,933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2,975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345,981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68,326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370,169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71,701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341,445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70,183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365,633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79,558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402,681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76,452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426,869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85,827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41,372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-29,666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-31,335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37,205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-23,498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-25,566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14,224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-21,031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-23,258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13,172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33,038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-19,797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14,922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-15,386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-16,557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38,789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-24,473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-28,976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17,124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42,949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-22,529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-25,736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45,54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-35,834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20,179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-33,864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20,632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51,291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-42,977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-46,283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22,382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-41,033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-43,043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Analisi non attivata. Nessun esito di stabilità globale disponibile.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