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Sisma da parametri del sito</w:t>
      </w:r>
    </w:p>
    <w:p>
      <w:pPr>
        <w:spacing w:after="70"/>
      </w:pPr>
      <w:r>
        <w:rPr>
          <w:rFonts w:ascii="Calibri" w:hAnsi="Calibri"/>
          <w:sz w:val="19"/>
        </w:rPr>
        <w:t>Muri di sostegno · Gravità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con due stratigrafie e terreno a valle.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La stabilità globale è un’analisi Bishop separata, da attivare con profilo esteso e stratigrafia profonda. Cedimenti, spostamenti, liquefazione, verifiche idrauliche, ancoraggi e dettagli esecutivi richiedono analisi dedicate. Non viene emesso un esito di verifica complessiva dell’opera. Le spinte sismiche locali richiedono terreno omogeneo asciutto; l’analisi globale usa il proprio profilo stratificato e la propria falda, senza degradazione ciclica o pressioni idrodinamiche.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q′ di ricoprimento da valle, Nγ=2(Nq−1)tanφ, iγ=(1−H/V)³; base ruvida δ≥φ/2. Contatto elastico senza trazione; B′=B−2|e|. Oltre |e|=B/3 la portanza è fuori campo. Passiva Rankine opzionale e parzializzabile, esclusa nel sisma.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Due colonne con profondità dalla rispettiva superficie. Hlib è misurata dalla sommità al terreno di valle; Dv=H+t−Hlib dal piano di posa. Collegare le colonne copia spessori e materiali, non le quote assolute. Peso del terreno sopra la mensola e ricoprimento efficace nella portanza sempre inclusi. Passiva Rankine attivabile con frazione mobilitata 0–1; esclusa nei casi sismici. Il terreno di posa resta un input distinto.</w:t>
      </w:r>
    </w:p>
    <w:p>
      <w:pPr>
        <w:spacing w:after="70"/>
      </w:pPr>
      <w:r>
        <w:rPr>
          <w:rFonts w:ascii="Calibri" w:hAnsi="Calibri"/>
          <w:sz w:val="19"/>
        </w:rPr>
        <w:t>Automatico: δd=k·atan(tanφcv,k/γMφ), k=1 gettato in opera, 2/3 prefabbricato, 0 liscio. φcv è l’angolo a volume costante, da caratterizzare; non è automaticamente l’angolo di picco. Assegnato: tanδd=tanδk/γMφ. Sul fusto Coulomb/Mononobe–Okabe con attrito; per l’equilibrio con mensola a monte la spinta è sul piano virtuale a tergo della mensola, δ=0. Wood non mobilita δ. Nessun doppio conteggio dell’attrito interno al blocco muro–terreno.</w:t>
      </w:r>
    </w:p>
    <w:p>
      <w:pPr>
        <w:spacing w:after="70"/>
      </w:pPr>
      <w:r>
        <w:rPr>
          <w:rFonts w:ascii="Calibri" w:hAnsi="Calibri"/>
          <w:sz w:val="19"/>
        </w:rPr>
        <w:t>Passiva applicata al piano verticale esterno a valle e limitata alla spinta motrice; nessuna maggiorazione favorevole γG&gt;1. Diagrammi del fusto: equilibrio della sezione con terreno sul paramento inclinato e attrito di monte. Ricoprimento q′ di valle usato con iq=(1−|H|/V)²; nessuna maggiorazione di profondità.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70"/>
      </w:pPr>
      <w:r>
        <w:rPr>
          <w:rFonts w:ascii="Calibri" w:hAnsi="Calibri"/>
          <w:sz w:val="19"/>
        </w:rPr>
        <w:t>Pseudostatica locale Mononobe–Okabe: incremento dinamico a metà altezza, inerzia di muro e terreno sulla mensola, ±kv. Direzione verso valle. Questo modello locale non include inerzia del terreno di fondazione e spostamenti. La stabilità globale sismica richiede l’attivazione del calcolo Bishop separato, con il proprio profilo e i propri coefficienti pseudostatici.</w:t>
      </w:r>
    </w:p>
    <w:p>
      <w:pPr>
        <w:spacing w:after="70"/>
      </w:pPr>
      <w:r>
        <w:rPr>
          <w:rFonts w:ascii="Calibri" w:hAnsi="Calibri"/>
          <w:sz w:val="19"/>
        </w:rPr>
        <w:t>SLV · Ss assegnato dal progettista / risposta sismica locale.</w:t>
        <w:br/>
        <w:t>St assegnato dal progettista / risposta sismica locale.</w:t>
        <w:br/>
        <w:t>Ss=1,3; St=1,2; amax/g = Ss × St × ag/g = 1,3 × 1,2 × 0,2 = 0,312.</w:t>
        <w:br/>
        <w:t>βm=0,38 → kh=βm × amax/g = 0,11856; kv=±0,5kh = ±0,05928.</w:t>
        <w:br/>
        <w:t>Ribaltamento: βm,rib=min(1; 1,5βm)=0,57 → kh,rib=0,17784; kv,rib=±0,08892.</w:t>
        <w:br/>
        <w:t>NTC 2018 §§3.2.2, 3.2.3.2.1 e 7.11.6.2.1. ag/g e F₀ devono riferirsi allo SLV del progetto. Casi generali e ribaltamento separati; γR del preset SLV: scorrimento 1, ribaltamento 1, portanza 1,2 (portanza sismica non calcolata). Matrici personalizzate: fanno fede kh, kv e coefficienti di ogni riga.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2.2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di progetto a compressione · σRd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di progetto a taglio · τRd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di progetto a trazione fondazione · fctd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monte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valle (dalla superficie di valle)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Dv=0 m; Hlib=3,45 m. Colonne collegate: False. Passiva richiesta: False; frazione=0.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Origine degli attriti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5349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53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Input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wall_delta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Valori geotecnici effettivamente utilizzati per combinazione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4680"/>
        <w:gridCol w:w="200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 (unità nel nome)</w:t>
            </w:r>
          </w:p>
        </w:tc>
        <w:tc>
          <w:tcPr>
            <w:tcW w:w="200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0.46817174556213015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0.32033751359808826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0.5189100748189244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0.37379901629072493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0.5401876909995104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0.3970242425371528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0.5731880492503123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0.43395599300129506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0.6546457946545645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0.529675119901141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0.47981416699291646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0.3323606504204607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0.5731880492503124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0.4339559930012953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0.4208200811861092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0.2729887083873471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0.5219267325882084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0.37706334191189794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0.3465638109798464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0.20402097374383815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0.4532482001758918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0.305143506343975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0.32051584265006083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0.18145721933628098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0.2959094771723272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0.16096754185754839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0.2345006998252207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0.11355760245811845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0.18641157547772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0.08048395608728977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Pressioni sul fusto e resistenza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2674"/>
        <w:gridCol w:w="2675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piano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z₀–z₁ [m]</w:t>
            </w:r>
          </w:p>
        </w:tc>
        <w:tc>
          <w:tcPr>
            <w:tcW w:w="267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p₀–p₁ [kPa]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3,333–21,333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21,333–24,033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1,667–19,667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19,667–22,367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1–19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19–21,7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23–25,7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23–25,7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5–28,4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28,4–31,91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5–28,4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28,4–31,91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3,641–22,708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22,708–25,568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3,558–20,491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20,491–23,031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5,165–24,765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24,765–27,706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5,126–21,525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21,525–23,985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Pseudostatica: kh=0,11856; |kv|=0,05928. Vedere i limiti di applicazione sopra riportati.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Dati del sito per il calcolo dei coefficienti sismici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5348"/>
        <w:gridCol w:w="4012"/>
      </w:tblGrid>
      <w:tr>
        <w:trPr>
          <w:cantSplit/>
          <w:tblHeader/>
        </w:trPr>
        <w:tc>
          <w:tcPr>
            <w:tcW w:w="534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Dato</w:t>
            </w:r>
          </w:p>
        </w:tc>
        <w:tc>
          <w:tcPr>
            <w:tcW w:w="40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Modello delle spinte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Mononobe–Okabe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ag/g allo SLV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Definizione Ss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Definizione St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Ss assegnato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1.3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 assegnato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1.2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SLV · Ss assegnato dal progettista / risposta sismica locale.</w:t>
        <w:br/>
        <w:t>St assegnato dal progettista / risposta sismica locale.</w:t>
        <w:br/>
        <w:t>Ss=1,3; St=1,2; amax/g = Ss × St × ag/g = 1,3 × 1,2 × 0,2 = 0,312.</w:t>
        <w:br/>
        <w:t>βm=0,38 → kh=βm × amax/g = 0,11856; kv=±0,5kh = ±0,05928.</w:t>
        <w:br/>
        <w:t>Ribaltamento: βm,rib=min(1; 1,5βm)=0,57 → kh,rib=0,17784; kv,rib=±0,08892.</w:t>
        <w:br/>
        <w:t>NTC 2018 §§3.2.2, 3.2.3.2.1 e 7.11.6.2.1. ag/g e F₀ devono riferirsi allo SLV del progetto.</w:t>
      </w:r>
    </w:p>
    <w:p>
      <w:pPr>
        <w:spacing w:after="70"/>
      </w:pPr>
      <w:r>
        <w:rPr>
          <w:rFonts w:ascii="Calibri" w:hAnsi="Calibri"/>
          <w:sz w:val="19"/>
        </w:rPr>
        <w:t>Gravità: compressione e taglio confrontati con resistenze di progetto assegnate, da documentare per il materiale effettivo. Fusto verificato anche per assenza di trazione. Fondazione non armata verificata a flessione con fctd assegnata. Non è una verifica normativa completa di muratura o pietrame.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geotecniche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SLV Generale kv+ 13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63,383 / 67,791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SLV Ribaltamento kv+ 15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104,536 / 228,636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SLV Generale kv− 12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156,509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Da verificare: inerzia del terreno di fondazione esclusa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SLV Generale kv+ 13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0,257 / 1,35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compressione</w:t>
              <w:br/>
              <w:t>SLU 5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0,082 / 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assenza trazione</w:t>
              <w:br/>
              <w:t>SLV Generale kv+ 13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24,069 / 35,571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</w:t>
              <w:br/>
              <w:t>SLV Generale kv− 12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0,035 / 0,2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z=0.25 m · compressione</w:t>
              <w:br/>
              <w:t>SLV Generale kv− 12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0,068 / 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z=0.25 m · flessione fondazione</w:t>
              <w:br/>
              <w:t>SLV Generale kv− 12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0,068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z=0.25 m · taglio</w:t>
              <w:br/>
              <w:t>SLV Generale kv− 12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 / 0,2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z=0.25 m · compressione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0,053 / 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z=0.25 m · flessione fondazione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0,053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z=0.25 m · taglio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0,047 / 0,2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terra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  <w:br/>
              <w:t>SISMA · SLV · NTC 7.11.III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1.2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0,119 / -0,059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  <w:br/>
              <w:t>SISMA · SLV · NTC 7.11.III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1.2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0,119 / 0,059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  <w:br/>
              <w:t>SISMA · SLV · NTC 7.11.III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1.2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0,178 / -0,089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  <w:br/>
              <w:t>SISMA · SLV · NTC 7.11.III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1.2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0,178 / 0,089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Piano virtuale con mensola: Ka=tan²(45°−φd/2). Senza mensola: Coulomb con δd; K e Ke tabulati sono le componenti orizzontali. Fusto: Coulomb/MO con δd; la tabella seguente riguarda il piano esterno.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3,333–21,333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21,333–24,033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1,667–19,667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19,667–22,367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1–19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19–21,7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0,405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0–19,067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2,354 / 3,641–22,708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0,405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19,067–21,927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2,354 / 22,708–25,568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0,415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0–16,933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1,171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2,387 / 3,558–20,491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0,415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16,933–19,473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1,171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2,387 / 20,491–23,031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0,443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0–19,601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1,448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3,717 / 5,165–24,765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0,443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19,601–22,541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1,448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3,717 / 24,765–27,706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0,469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0–16,399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1,282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3,844 / 5,126–21,525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0,469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16,399–18,859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1,282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3,844 / 21,525–23,985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47,208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149,5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41,458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148,25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147,75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147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187,05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151,05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191,1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150,75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190,8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154,8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194,85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67,903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156,509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63,383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138,991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82,978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160,888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76,493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134,612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255,456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60,901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2,603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61,354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252,238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50,982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2,685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55,827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250,95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2,639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58,403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249,019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2,571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62,268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313,296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-0,105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2,489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85,504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259,448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2,672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57,712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323,724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2,571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80,948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258,675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2,492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68,72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322,952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2,643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75,151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269,104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2,403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76,276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333,381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2,569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82,706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265,826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89,578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2,252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86,804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236,074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84,216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0,257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2,185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80,928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273,264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112,071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2,004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105,683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228,636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104,536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1,844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97,286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103,125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7,969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1,554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12,387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-0,797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-6,327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103,125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1,337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10,706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-0,452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-3,627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103,125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10,033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-2,547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103,125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-7,031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9,024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-0,108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134,063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-17,241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1,232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9,982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3,844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103,125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1,345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10,773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-0,745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-5,975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134,063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1,457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11,731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-1,205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103,125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15,469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1,771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14,069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-9,028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134,063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5,259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1,883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15,028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-0,536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-4,257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103,125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23,569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1,996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15,818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-1,778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-14,076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134,063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13,359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2,107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16,776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-1,173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-9,306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109,238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23,608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2,285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18,054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-1,293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-10,124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97,012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24,069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16,904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-1,261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-9,862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112,295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37,593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63,235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22,291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-14,139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93,955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38,668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58,317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2,628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20,661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-1,776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-13,841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Analisi non attivata. Nessun esito di stabilità globale disponibile.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