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Sisma da parametri del sito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Pseudostatica locale Mononobe–Okabe: incremento dinamico a metà altezza, inerzia di muro e terreno sulla mensola, ±kv. Direzione verso valle. Questo modello locale non include inerzia del terreno di fondazione e spostamenti. La stabilità globale sismica richiede l’attivazione del calcolo Bishop separato, con il proprio profilo e i propri coefficienti pseudostatici.</w:t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T2: St=1+(1,2−1)·z/H; z=quota dalla base, H=altezza del rilievo (non del muro).</w:t>
        <w:br/>
        <w:t>Ss=1,4; St=1,1; amax/g = Ss × St × ag/g = 1,4 × 1,1 × 0,2 = 0,308.</w:t>
        <w:br/>
        <w:t>βm=0,38 → kh=βm × amax/g = 0,11704; kv=±0,5kh = ±0,05852.</w:t>
        <w:br/>
        <w:t>Ribaltamento: βm,rib=min(1; 1,5βm)=0,57 → kh,rib=0,17556; kv,rib=±0,08778.</w:t>
        <w:br/>
        <w:t>NTC 2018 §§3.2.2, 3.2.3.2.1 e 7.11.6.2.1. ag/g e F₀ devono riferirsi allo SLV del progetto. Casi generali e ribaltamento separati; γR del preset SLV: scorrimento 1, ribaltamento 1, portanza 1,2 (portanza sismica non calcolata). Matrici personalizzate: fanno fede kh, kv e coefficienti di ogni riga.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Sezione, terreno e armature · carichi caratteristici; spinte: SLV Generale kv− 12</w:t>
      </w:r>
    </w:p>
    <w:p>
      <w:r>
        <w:drawing>
          <inline xmlns="http://schemas.openxmlformats.org/drawingml/2006/wordprocessingDrawing">
            <extent cx="5943600" cy="2593570"/>
            <docPr id="1" name="Mur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Sezione, terreno e armature · carichi caratteristici; spinte: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Fusto · SLV Generale kv− 12</w:t>
      </w:r>
    </w:p>
    <w:p>
      <w:r>
        <w:drawing>
          <inline xmlns="http://schemas.openxmlformats.org/drawingml/2006/wordprocessingDrawing">
            <extent cx="5943600" cy="2593570"/>
            <docPr id="2" name="Muro 2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Diagrammi Fusto ·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Valle · SLV Generale kv− 12</w:t>
      </w:r>
    </w:p>
    <w:p>
      <w:r>
        <w:drawing>
          <inline xmlns="http://schemas.openxmlformats.org/drawingml/2006/wordprocessingDrawing">
            <extent cx="5943600" cy="2593570"/>
            <docPr id="3" name="Muro 3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Diagrammi Valle ·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Monte · SLV Generale kv− 12</w:t>
      </w:r>
    </w:p>
    <w:p>
      <w:r>
        <w:drawing>
          <inline xmlns="http://schemas.openxmlformats.org/drawingml/2006/wordprocessingDrawing">
            <extent cx="5943600" cy="2593570"/>
            <docPr id="4" name="Muro 4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4" name="Diagrammi Monte ·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0,48</w:t>
              <w:br/>
              <w:t>igamma = 0,333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0,529</w:t>
              <w:br/>
              <w:t>igamma = 0,385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0,553</w:t>
              <w:br/>
              <w:t>igamma = 0,411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0,629</w:t>
              <w:br/>
              <w:t>igamma = 0,499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0,56</w:t>
              <w:br/>
              <w:t>igamma = 0,419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0,442</w:t>
              <w:br/>
              <w:t>igamma = 0,294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0,477</w:t>
              <w:br/>
              <w:t>igamma = 0,329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0,437</w:t>
              <w:br/>
              <w:t>igamma = 0,288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0,468</w:t>
              <w:br/>
              <w:t>igamma = 0,32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0,335</w:t>
              <w:br/>
              <w:t>igamma = 0,194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0,311</w:t>
              <w:br/>
              <w:t>igamma = 0,173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0,249</w:t>
              <w:br/>
              <w:t>igamma = 0,124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0,201</w:t>
              <w:br/>
              <w:t>igamma = 0,09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0,404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0,404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0,414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0,414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0,442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0,442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6,667–24,667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24,667–27,367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2–20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20–22,7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10–28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28–30,7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10–28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28–30,7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10–33,4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33,4–36,91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10–33,4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33,4–36,91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4,886–23,94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23,94–26,798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4,69–21,636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21,636–24,178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6,545–26,125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26,125–29,062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6,339–22,759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22,759–25,222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Pseudostatica: kh=0,11704; |kv|=0,05852. Vedere i limiti di applicazione sopra riportati.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Dati del sito per il calcolo dei coefficienti sismici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348"/>
        <w:gridCol w:w="4012"/>
      </w:tblGrid>
      <w:tr>
        <w:trPr>
          <w:cantSplit/>
          <w:tblHeader/>
        </w:trPr>
        <w:tc>
          <w:tcPr>
            <w:tcW w:w="534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Dato</w:t>
            </w:r>
          </w:p>
        </w:tc>
        <w:tc>
          <w:tcPr>
            <w:tcW w:w="4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Modello delle spinte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Mononobe–Okabe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ag/g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Ss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St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Categoria sottosuolo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F₀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2.5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Forma del terreno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Pendio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Inclinazione media [°]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rilievo [m]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dalla base del rilievo [m]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T2: St=1+(1,2−1)·z/H; z=quota dalla base, H=altezza del rilievo (non del muro).</w:t>
        <w:br/>
        <w:t>Ss=1,4; St=1,1; amax/g = Ss × St × ag/g = 1,4 × 1,1 × 0,2 = 0,308.</w:t>
        <w:br/>
        <w:t>βm=0,38 → kh=βm × amax/g = 0,11704; kv=±0,5kh = ±0,05852.</w:t>
        <w:br/>
        <w:t>Ribaltamento: βm,rib=min(1; 1,5βm)=0,57 → kh,rib=0,17556; kv,rib=±0,08778.</w:t>
        <w:br/>
        <w:t>NTC 2018 §§3.2.2, 3.2.3.2.1 e 7.11.6.2.1. ag/g e F₀ devono riferirsi allo SLV del progetto.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69,241 / 76,283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SLV Ribaltamento kv+ 15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124,182 / 276,078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175,847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Da verificare: inerzia del terreno di fondazione esclusa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3,059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137,07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43,017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96,913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79,256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26,026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64,144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62,15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65,21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 / -0,059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 / 0,059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 / -0,088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 / 0,088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6,667–24,667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24,667–27,367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2–20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20–22,7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10–28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28–30,7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10–28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28–30,7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10–33,4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33,4–36,91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10–33,4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33,4–36,91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0,404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0–19,053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2,321 / 4,886–23,94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0,404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19,053–21,911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2,321 / 23,94–26,798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0,414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0–16,947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2,352 / 4,69–21,636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0,414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16,947–19,489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2,352 / 21,636–24,178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0,442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0–19,58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3,662 / 6,545–26,125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0,442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19,58–22,517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3,662 / 26,125–29,062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0,467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3,783 / 6,339–22,759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0,467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16,42–18,883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3,783 / 22,759–25,222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191,325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166,125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209,325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226,763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238,485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255,923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74,099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175,847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69,241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156,403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90,588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180,707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83,606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151,543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355,564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80,739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71,883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302,644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393,364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100,576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83,908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416,117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100,576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91,99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454,6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112,895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90,177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477,353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112,895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98,258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320,354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105,215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91,036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284,933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99,238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84,741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329,21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132,621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109,884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276,078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124,182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100,793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46,777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-42,671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-44,493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22,447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55,112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-55,007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-56,031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23,824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58,393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-53,263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-53,277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24,649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60,863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-62,15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-65,21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64,144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-60,406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-62,456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25,801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53,626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46,092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56,386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-58,735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49,679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42,342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21,873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-55,906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-50,379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63,831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53,285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67,526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-76,233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-66,83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22,235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58,309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61,698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-72,331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-62,268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>
  <Relationship Id="image1" Type="http://schemas.openxmlformats.org/officeDocument/2006/relationships/image" Target="media/image1.png" />
  <Relationship Id="image2" Type="http://schemas.openxmlformats.org/officeDocument/2006/relationships/image" Target="media/image2.png" />
  <Relationship Id="image3" Type="http://schemas.openxmlformats.org/officeDocument/2006/relationships/image" Target="media/image3.png" />
  <Relationship Id="image4" Type="http://schemas.openxmlformats.org/officeDocument/2006/relationships/image" Target="media/image4.png" />
</Relationships>
</file>