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Controllo muri cedimenti 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0,529</w:t>
              <w:br/>
              <w:t>igamma = 0,385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0,559</w:t>
              <w:br/>
              <w:t>igamma = 0,418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0,572</w:t>
              <w:br/>
              <w:t>igamma = 0,433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0,629</w:t>
              <w:br/>
              <w:t>igamma = 0,499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0,56</w:t>
              <w:br/>
              <w:t>igamma = 0,419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0,503</w:t>
              <w:br/>
              <w:t>igamma = 0,357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0,489</w:t>
              <w:br/>
              <w:t>igamma = 0,341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0,521</w:t>
              <w:br/>
              <w:t>igamma = 0,376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h₁=1.5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93,664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Cedimento edometrico finale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12,191 / 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Rotazione da cedimenti differenziali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rad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elastico fusto · base fissa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1,611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totale in testa · stima disaccoppiata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2,215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565,487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z=1.50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1771,858 / 13000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2,384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164,24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True; spostamenti richiesti: True. Pressione rimossa=0 kPa; limite cedimento=25 mm, rotazione=0.002 rad, spostamento testa=20 mm. Rigidezza orizzontale per metro=100000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  <w:tr>
        <w:trPr>
          <w:cantSplit/>
        </w:trPr>
        <w:tc>
          <w:tcPr>
            <w:tcW w:w="43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Sabbia</w:t>
            </w:r>
          </w:p>
        </w:tc>
        <w:tc>
          <w:tcPr>
            <w:tcW w:w="21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2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9.721 / 12.191 / 9.589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-0.000044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1.611 / 2.215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9.124 / 11.558 / 9.183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0.000020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1.227 / 1.583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8.886 / 11.305 / 9.021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0.000045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1.075 / 1.331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Sabbia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12,191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Sabbia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11,558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Sabbia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False.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2,795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Ø12 / 565,487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2,477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551,417 / 560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830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stem_upper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stem_upper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1,871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830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172,951 kg/m. Aderenza buona: False; aggregato 20 mm; vita 50 anni; tolleranza copriferro 10 mm. Giunzioni: 100% alla stessa quota; collegamenti Ø8/200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215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830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203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soddisfatta: resistenza nulla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165,062 / 170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/ 358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195,058 / 800,057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551,417 / 560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830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157,6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soddisfatta: resistenza nulla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passo collegamenti fra facce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150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area trasversale in ciascun terzo estremo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100,531 / 50,265 mm²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