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
  <Relationship Id="doc" Type="http://schemas.openxmlformats.org/officeDocument/2006/relationships/officeDocument" Target="word/document.xml" 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di calcolo</w:t>
      </w:r>
    </w:p>
    <w:p>
      <w:pPr>
        <w:pStyle w:val="Subtitle"/>
      </w:pPr>
      <w:r>
        <w:t xml:space="preserve">Muri</w:t>
      </w:r>
    </w:p>
    <w:p>
      <w:pPr>
        <w:pStyle w:val="Normal"/>
      </w:pPr>
      <w:r>
        <w:t xml:space="preserve">ANTHEA · 30/09/2026 13:29</w:t>
      </w:r>
    </w:p>
    <w:p>
      <w:pPr>
        <w:pStyle w:val="Normal"/>
      </w:pPr>
      <w:r>
        <w:t xml:space="preserve">Il documento comprende 1 schede, organizzate secondo la struttura della sezione e delle sue sottosezioni. I dati comuni compatibili e uguali sono raccolti al livello di riferimento; azioni, parametri specifici e risultati sono riportati per ciascun foglio.</w:t>
      </w:r>
    </w:p>
    <w:p>
      <w:pPr>
        <w:pStyle w:val="Normal"/>
      </w:pPr>
      <w:r>
        <w:t xml:space="preserve">I calcoli sono stati aggiornati sui dati acquisiti all'avvio dell'esportazione. Gli esiti mancanti o non determinati e i limiti dei singoli moduli restano esplicitamente indicati.</w:t>
      </w:r>
    </w:p>
    <w:p>
      <w:pPr>
        <w:pStyle w:val="Heading1"/>
      </w:pPr>
      <w:r>
        <w:t xml:space="preserve">Contenuti</w:t>
      </w:r>
    </w:p>
    <w:p>
      <w:pPr>
        <w:spacing w:after="45"/>
        <w:ind w:left="0"/>
      </w:pPr>
      <w:hyperlink w:anchor="section1">
        <w:r>
          <w:t>1 Muri</w:t>
        </w:r>
      </w:hyperlink>
    </w:p>
    <w:p>
      <w:pPr>
        <w:spacing w:after="45"/>
        <w:ind w:left="180"/>
      </w:pPr>
      <w:hyperlink w:anchor="section2">
        <w:r>
          <w:t>1.1 Sezione</w:t>
        </w:r>
      </w:hyperlink>
    </w:p>
    <w:p>
      <w:pPr>
        <w:pStyle w:val="Heading1"/>
      </w:pPr>
      <w:bookmarkStart w:id="1" w:name="section1"/>
      <w:r>
        <w:t xml:space="preserve">1 Muri</w:t>
      </w:r>
      <w:bookmarkEnd w:id="1"/>
    </w:p>
    <w:p>
      <w:pPr>
        <w:pStyle w:val="Heading2"/>
      </w:pPr>
      <w:bookmarkStart w:id="2" w:name="section2"/>
      <w:r>
        <w:t xml:space="preserve">1.1 Sezione</w:t>
      </w:r>
      <w:bookmarkEnd w:id="2"/>
    </w:p>
    <w:p>
      <w:pPr>
        <w:pStyle w:val="Normal"/>
      </w:pPr>
      <w:r>
        <w:t xml:space="preserve">Modulo: Muri di sostegno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Bishop, cedimenti edometrici e spostamenti sono verifiche separate da attivare con i dati richiesti. Portanza sismica: EN 1998-5 allegato F, base ruvida e terreno granulare asciutto. Newmark: accelerogrammi e soglia di scorrimento assegnati, solo muro libero. Gravità: resistenze assegnate oppure CLS/muratura nel dominio senza trazione; fuori campo occorre analisi non lineare. Il disegno delle armature è un predimensionamento, da completare con dettagli esecutivi. Liquefazione, verifiche idrauliche e degradazione ciclica non incluse. Nessun esito complessivo dell’opera.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 variabile · qk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Forza variabile in testa verso valle · Hk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Forza variabile in testa (centrata) · Nk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frequente del carico · ψ₁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quasi permanente · ψ₂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0,541</w:t>
              <w:br/>
              <w:t>igamma = 0,398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</w:t>
              <w:br/>
              <w:t>igamma = 0,43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0,582</w:t>
              <w:br/>
              <w:t>igamma = 0,445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0,603</w:t>
              <w:br/>
              <w:t>igamma = 0,468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0,516</w:t>
              <w:br/>
              <w:t>igamma = 0,371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0,574</w:t>
              <w:br/>
              <w:t>igamma = 0,435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0,505</w:t>
              <w:br/>
              <w:t>igamma = 0,359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0,635</w:t>
              <w:br/>
              <w:t>igamma = 0,506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0,549</w:t>
              <w:br/>
              <w:t>igamma = 0,406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0,603</w:t>
              <w:br/>
              <w:t>igamma = 0,468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0,533</w:t>
              <w:br/>
              <w:t>igamma = 0,389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21,333–23,733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19,667–22,067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28,4–31,52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2,1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62,084 / 95,055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68,204 / 291,417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230,13 / 875,441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421,726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12000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2,994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147,693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0,732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42,051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tensione CLS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1,707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tensione acciaio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82,732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z=0.45 m · fessurazione</w:t>
              <w:br/>
              <w:t>Frequente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fessurazione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 / 116,281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138,988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21,624 / 161,048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53,725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N–M GPC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45,17 / 161,054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taglio senza staffe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46,655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46,013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174,1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40,347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183,6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185,88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214,38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170,85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230,13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315,655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58,571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60,744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296,18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48,937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55,095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288,39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45,084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55,004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276,705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39,304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54,867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335,13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66,849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339,804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51,095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68,553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398,229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79,995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73,684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296,618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39,304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57,642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355,043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74,574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51,095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71,328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418,142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79,995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81,409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16,084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-31,647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-32,225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-25,272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-26,694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-22,723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-24,482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31,502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-21,163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44,274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-38,021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-37,756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-26,048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-30,063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20,252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50,473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-46,655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34,754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-17,418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-18,613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19,242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47,526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40,952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-24,568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-27,512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-44,105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footerReference w:type="default" r:id="footer"/>
      <w:pgSz w:w="11906" w:h="16838"/>
      <w:pgMar w:top="1134" w:bottom="1134" w:left="1273" w:right="1273" w:footer="567"/>
    </w:sectPr>
  </w:body>
</w:document>
</file>

<file path=word/footer.xml><?xml version="1.0" encoding="utf-8"?>
<ftr xmlns="http://schemas.openxmlformats.org/wordprocessingml/2006/main">
  <p>
    <pPr>
      <jc xmlns:p4="http://schemas.openxmlformats.org/wordprocessingml/2006/main" p4:val="right"/>
    </pPr>
    <r>
      <t xml:space="preserve">ANTHEA · Pagina </t>
    </r>
    <fldSimple xmlns:p3="http://schemas.openxmlformats.org/wordprocessingml/2006/main" p3:instr="PAGE">
      <p3:r>
        <p3:t>1</p3:t>
      </p3:r>
    </fldSimple>
  </p>
</ftr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00"/>
      <p2:widowControl/>
      <p2:keepNext/>
    </p2:pPr>
    <p2:rPr>
      <p2:rFonts p2:ascii="Calibri" p2:hAnsi="Calibri"/>
      <p2:sz p2:val="28"/>
      <p2:color p2:val="000000"/>
    </p2:rPr>
  </style>
  <style xmlns:p2="http://schemas.openxmlformats.org/wordprocessingml/2006/main" p2:type="paragraph" p2:styleId="TableText">
    <p2:name p2:val="TableText"/>
    <p2:pPr>
      <p2:spacing p2:before="0" p2:after="3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35"/>
      <p2:widowControl/>
      <p2:keepNext/>
    </p2:pPr>
    <p2:rPr>
      <p2:rFonts p2:ascii="Calibri" p2:hAnsi="Calibri"/>
      <p2:sz p2:val="19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0"/>
      <p2:color p2:val="000000"/>
    </p2:rPr>
  </style>
  <style xmlns:p2="http://schemas.openxmlformats.org/wordprocessingml/2006/main" p2:type="paragraph" p2:styleId="Notice">
    <p2:name p2:val="Notice"/>
    <p2:pPr>
      <p2:spacing p2:before="0" p2:after="100"/>
      <p2:widowControl/>
    </p2:pPr>
    <p2:rPr>
      <p2:rFonts p2:ascii="Calibri" p2:hAnsi="Calibri"/>
      <p2:sz p2:val="21"/>
      <p2:color p2:val="000000"/>
      <p2:b/>
    </p2:rPr>
  </style>
  <style xmlns:p2="http://schemas.openxmlformats.org/wordprocessingml/2006/main" p2:type="paragraph" p2:styleId="Heading1">
    <p2:name p2:val="Heading1"/>
    <p2:pPr>
      <p2:spacing p2:before="220" p2:after="100"/>
      <p2:widowControl/>
      <p2:keepNext/>
      <p2:outlineLvl p2:val="0"/>
    </p2:pPr>
    <p2:rPr>
      <p2:rFonts p2:ascii="Calibri" p2:hAnsi="Calibri"/>
      <p2:sz p2:val="30"/>
      <p2:color p2:val="000000"/>
      <p2:b/>
    </p2:rPr>
  </style>
  <style xmlns:p2="http://schemas.openxmlformats.org/wordprocessingml/2006/main" p2:type="paragraph" p2:styleId="Heading2">
    <p2:name p2:val="Heading2"/>
    <p2:pPr>
      <p2:spacing p2:before="220" p2:after="100"/>
      <p2:widowControl/>
      <p2:keepNext/>
      <p2:outlineLvl p2:val="1"/>
    </p2:pPr>
    <p2:rPr>
      <p2:rFonts p2:ascii="Calibri" p2:hAnsi="Calibri"/>
      <p2:sz p2:val="26"/>
      <p2:color p2:val="000000"/>
      <p2:b/>
    </p2:rPr>
  </style>
  <style xmlns:p2="http://schemas.openxmlformats.org/wordprocessingml/2006/main" p2:type="paragraph" p2:styleId="Heading3">
    <p2:name p2:val="Heading3"/>
    <p2:pPr>
      <p2:spacing p2:before="220" p2:after="100"/>
      <p2:widowControl/>
      <p2:keepNext/>
      <p2:outlineLvl p2:val="2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4">
    <p2:name p2:val="Heading4"/>
    <p2:pPr>
      <p2:spacing p2:before="220" p2:after="100"/>
      <p2:widowControl/>
      <p2:keepNext/>
      <p2:outlineLvl p2:val="3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5">
    <p2:name p2:val="Heading5"/>
    <p2:pPr>
      <p2:spacing p2:before="220" p2:after="100"/>
      <p2:widowControl/>
      <p2:keepNext/>
      <p2:outlineLvl p2:val="4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6">
    <p2:name p2:val="Heading6"/>
    <p2:pPr>
      <p2:spacing p2:before="220" p2:after="100"/>
      <p2:widowControl/>
      <p2:keepNext/>
      <p2:outlineLvl p2:val="5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7">
    <p2:name p2:val="Heading7"/>
    <p2:pPr>
      <p2:spacing p2:before="220" p2:after="100"/>
      <p2:widowControl/>
      <p2:keepNext/>
      <p2:outlineLvl p2:val="6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8">
    <p2:name p2:val="Heading8"/>
    <p2:pPr>
      <p2:spacing p2:before="220" p2:after="100"/>
      <p2:widowControl/>
      <p2:keepNext/>
      <p2:outlineLvl p2:val="7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9">
    <p2:name p2:val="Heading9"/>
    <p2:pPr>
      <p2:spacing p2:before="220" p2:after="100"/>
      <p2:widowControl/>
      <p2:keepNext/>
      <p2:outlineLvl p2:val="8"/>
    </p2:pPr>
    <p2:rPr>
      <p2:rFonts p2:ascii="Calibri" p2:hAnsi="Calibri"/>
      <p2:sz p2:val="23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footer" Type="http://schemas.openxmlformats.org/officeDocument/2006/relationships/footer" Target="footer.xml" />
</Relationships>
</file>