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Controllo integrazione CA</w:t>
      </w:r>
    </w:p>
    <w:p>
      <w:pPr>
        <w:pStyle w:val="Normal"/>
      </w:pPr>
      <w:r>
        <w:t xml:space="preserve">ANTHEA · 24/09/2026 17:07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Input</w:t>
      </w:r>
    </w:p>
    <w:p>
      <w:pPr>
        <w:pStyle w:val="Heading2"/>
      </w:pPr>
      <w:r>
        <w:t xml:space="preserve">Geometria della sezione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Forma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Rettangolare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h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1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image.png"/>
                    <cNvPicPr/>
                  </nvPicPr>
                  <blipFill>
                    <blip xmlns="http://schemas.openxmlformats.org/drawingml/2006/main" r:embed="img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2"/>
      </w:pPr>
      <w:r>
        <w:t xml:space="preserve">Armature longitudinali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x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y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Ø [mm]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Staffe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Presenti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Ø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200,00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tipo staffa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interni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Sollecitazioni</w:t>
      </w:r>
    </w:p>
    <w:p>
      <w:pPr>
        <w:pStyle w:val="Heading2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2"/>
      </w:pPr>
      <w:r>
        <w:t xml:space="preserve">Quasi permanente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Trazione pura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300,00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Taglio e torsione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905"/>
        <w:gridCol w:w="1614"/>
        <w:gridCol w:w="1614"/>
        <w:gridCol w:w="1614"/>
        <w:gridCol w:w="1613"/>
      </w:tblGrid>
      <w:tr>
        <w:trPr>
          <w:cantSplit/>
          <w:tblHeader/>
        </w:trPr>
        <w:tc>
          <w:tcPr>
            <w:tcW w:w="290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Vx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Vy [kN]</w:t>
            </w:r>
          </w:p>
        </w:tc>
        <w:tc>
          <w:tcPr>
            <w:tcW w:w="1613" w:type="dxa"/>
            <w:vAlign w:val="center"/>
            <w:shd w:fill="E8EFF7"/>
          </w:tcPr>
          <w:p>
            <w:pPr>
              <w:pStyle w:val="TableHeader"/>
            </w:pPr>
            <w:r>
              <w:t xml:space="preserve">T [kNm]</w:t>
            </w:r>
          </w:p>
        </w:tc>
      </w:tr>
      <w:tr>
        <w:trPr>
          <w:cantSplit/>
        </w:trPr>
        <w:tc>
          <w:tcPr>
            <w:tcW w:w="290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613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Verifiche a taglio</w:t>
      </w:r>
    </w:p>
    <w:p>
      <w:pPr>
        <w:pStyle w:val="Heading2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509,91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1168,67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708,00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1256,64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VEd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x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141,04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y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195,83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0,15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Torsione e modello circolare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 circolare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Pile · NTC §7.9.5.2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Parametri geometrici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Automatici da sezione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z/d assegnato (modello manuale)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 comune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As,l disponibile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Configurazione resistente confermata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Confermato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Modello pile NTC §7.9.5.2: z/d = 0,75 per piena, 0,60 per cava. Torsione: TRcd = 2 Ak t (0,5 fcd) cot θ/(1+cot²θ); TRsd = 2 Ak (Asta/s) fyd cot θ; TRld = 2 Ak (As,l/uk) fyd/cot θ. As,l aggiuntiva rispetto alla pressoflessione.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TRd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ηc,V+T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ηs,V+T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58,30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0,08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0,61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Torsione e interazione soddisfatte nel modello assegnato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Taglio e torsione: Ak = 256256,00 mm²; uk = 2064,00 mm; t = 184,00 mm; As,l richiesta = 205,84 mm².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2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1"/>
      </w:pPr>
      <w:r>
        <w:t xml:space="preserve">Dettagli costruttivi e ancoraggi</w:t>
      </w:r>
    </w:p>
    <w:p>
      <w:pPr>
        <w:pStyle w:val="Normal"/>
      </w:pPr>
      <w:r>
        <w:t xml:space="preserve">Pilastro · NEd,max compressione = 2500 kN</w:t>
      </w:r>
    </w:p>
    <w:p>
      <w:pPr>
        <w:pStyle w:val="Normal"/>
      </w:pPr>
      <w:r>
        <w:t xml:space="preserve">7 soddisfatti · 2 non soddisfatti · 1 da completare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Interferro minimo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59,2 mm · limite: 25 mm</w:t>
      </w:r>
    </w:p>
    <w:p>
      <w:pPr>
        <w:pStyle w:val="Normal"/>
      </w:pPr>
      <w:r>
        <w:t xml:space="preserve">max(20 mm; Ømax; dg + 5 mm), controllo conservativo su tutte le coppie.</w:t>
      </w:r>
    </w:p>
    <w:p>
      <w:pPr>
        <w:pStyle w:val="Normal"/>
      </w:pPr>
      <w:r>
        <w:t xml:space="preserve">NTC 2018 §4.1.6.1.3 / EC2 §8.2</w:t>
      </w:r>
    </w:p>
    <w:p>
      <w:pPr>
        <w:pStyle w:val="Normal"/>
      </w:pPr>
      <w:r>
        <w:t xml:space="preserve">Copriferro nominale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70 mm · limite: 30 mm</w:t>
      </w:r>
    </w:p>
    <w:p>
      <w:pPr>
        <w:pStyle w:val="Normal"/>
      </w:pPr>
      <w:r>
        <w:t xml:space="preserve">max(10; cmin,dur; cmin,b) + Δcdev. cmin,dur proviene dal progetto di durabilità.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Margine copriferro barre longitudinali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46 mm · limite: 0 mm</w:t>
      </w:r>
    </w:p>
    <w:p>
      <w:pPr>
        <w:pStyle w:val="Normal"/>
      </w:pPr>
      <w:r>
        <w:t xml:space="preserve">Minimo (copriferro geometrico della barra − copriferro richiesto), su contorno esterno e foro. Stessa classe di esposizione per tutte le superfici.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Diametro longitudinale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16 mm · limite: 12 mm</w:t>
      </w:r>
    </w:p>
    <w:p>
      <w:pPr>
        <w:pStyle w:val="Normal"/>
      </w:pPr>
      <w:r>
        <w:t xml:space="preserve">Ømin ≥ 12 mm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Interasse longitudinale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424 mm · limite: 300 mm</w:t>
      </w:r>
    </w:p>
    <w:p>
      <w:pPr>
        <w:pStyle w:val="Normal"/>
      </w:pPr>
      <w:r>
        <w:t xml:space="preserve">Interasse sulle facce / sul perimetro ≤ 300 mm.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minima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1440 mm²</w:t>
      </w:r>
    </w:p>
    <w:p>
      <w:pPr>
        <w:pStyle w:val="Normal"/>
      </w:pPr>
      <w:r>
        <w:t xml:space="preserve">max(0,10 NEd/fyd; 0,003 Ac), NEd massimo di compressione fra le combinazioni.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massima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19200 mm²</w:t>
      </w:r>
    </w:p>
    <w:p>
      <w:pPr>
        <w:pStyle w:val="Normal"/>
      </w:pPr>
      <w:r>
        <w:t xml:space="preserve">As ≤ 0,04 Ac fuori dalle sovrapposizioni.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Diametro staffe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10 mm · limite: 6 mm</w:t>
      </w:r>
    </w:p>
    <w:p>
      <w:pPr>
        <w:pStyle w:val="Normal"/>
      </w:pPr>
      <w:r>
        <w:t xml:space="preserve">max(6 mm; Ølong,max/4)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Passo staffe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200 mm · limite: 192 mm</w:t>
      </w:r>
    </w:p>
    <w:p>
      <w:pPr>
        <w:pStyle w:val="Normal"/>
      </w:pPr>
      <w:r>
        <w:t xml:space="preserve">min(250 mm; 12 Ølong,min)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Barre trattenute dalle staffe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Valore: —  · limite: — </w:t>
      </w:r>
    </w:p>
    <w:p>
      <w:pPr>
        <w:pStyle w:val="Normal"/>
      </w:pPr>
      <w:r>
        <w:t xml:space="preserve">Confermare la disposizione effettiva di staffe e legature sulle barre compresse.</w:t>
      </w:r>
    </w:p>
    <w:p>
      <w:pPr>
        <w:pStyle w:val="Normal"/>
      </w:pPr>
      <w:r>
        <w:t xml:space="preserve">NTC 2018 §4.1.6.1</w:t>
      </w:r>
    </w:p>
    <w:p>
      <w:pPr>
        <w:pStyle w:val="Heading2"/>
      </w:pPr>
      <w:r>
        <w:t xml:space="preserve">Ancoraggi e giunzioni</w:t>
      </w:r>
    </w:p>
    <w:p>
      <w:pPr>
        <w:pStyle w:val="Normal"/>
      </w:pPr>
      <w:r>
        <w:t xml:space="preserve">Ancoraggio rettilineo · Ø24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Disponibile: 1200 mm · richiesta: 696,589 mm</w:t>
      </w:r>
    </w:p>
    <w:p>
      <w:pPr>
        <w:pStyle w:val="Normal"/>
      </w:pPr>
      <w:r>
        <w:t xml:space="preserve">σsd = 391,304 MPa · fbd = 3,37 MPa · lb,rqd = 696,589 mm</w:t>
      </w:r>
    </w:p>
    <w:p>
      <w:pPr>
        <w:pStyle w:val="Normal"/>
      </w:pPr>
      <w:r>
        <w:t xml:space="preserve">lb,rqd = Ø·σsd/(4fbd); lbd = max(lb,rqd; 20Ø; 150 mm). Barra rettilinea, nessuna riduzione favorevole.</w:t>
      </w:r>
    </w:p>
    <w:p>
      <w:pPr>
        <w:pStyle w:val="Normal"/>
      </w:pPr>
      <w:r>
        <w:t xml:space="preserve">η1 = 1; η2 = 1; fctk,0.05 = 2,247 MPa (limite C60/75); γc = 1,5. α1…α5 = 1; nessuna riduzione favorevole.</w:t>
      </w:r>
    </w:p>
    <w:p>
      <w:pPr>
        <w:pStyle w:val="Normal"/>
      </w:pPr>
      <w:r>
        <w:t xml:space="preserve">NTC §§4.1.2.1.1.4, 4.1.2.3.10, 4.1.6.1.4 / EC2 §§8.4 e 8.7.</w:t>
      </w:r>
    </w:p>
    <w:p>
      <w:pPr>
        <w:pStyle w:val="Normal"/>
      </w:pPr>
      <w:r>
        <w:t xml:space="preserve">Riscontro manuale · Confinamento / armatura trasversale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Da verificare</w:t>
      </w:r>
    </w:p>
    <w:p>
      <w:pPr>
        <w:pStyle w:val="Normal"/>
      </w:pPr>
      <w:r>
        <w:t xml:space="preserve">Esito dichiarato dal progettista tramite il campo a sinistra. Non incluso nell’esito numerico della lunghezza.</w:t>
      </w:r>
    </w:p>
    <w:p>
      <w:pPr>
        <w:pStyle w:val="Normal"/>
      </w:pPr>
      <w:r>
        <w:t xml:space="preserve">NTC §4.1.6.1.4 / EC2 §§8.4, 8.7 e 8.8</w:t>
      </w:r>
    </w:p>
    <w:p>
      <w:pPr>
        <w:pStyle w:val="Heading1"/>
      </w:pPr>
      <w:r>
        <w:t xml:space="preserve">Diagramma momento–curvatura</w:t>
      </w:r>
    </w:p>
    <w:p>
      <w:pPr>
        <w:pStyle w:val="Heading2"/>
      </w:pPr>
      <w:r>
        <w:t xml:space="preserve">Percorso di carico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costante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-500,00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Direzione momento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Frazione di MRd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Campionamento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a trazione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Ramo a momento crescente, N costante. Leggi e coefficienti dei materiali della sezione. Primo snervamento raffinato con 12 bisezioni, My = 843,571 kNm. N del punto limite = -500,16938 kN; residuo = -0,16938 kN (tolleranza assegnata 1 kN). χ è il modulo del gradiente [1/m]; la direzione del momento è imposta, quella della curvatura può differire nelle sezioni asimmetriche. Nessun ramo post-picco.</w:t>
      </w:r>
    </w:p>
    <w:p>
      <w:pPr>
        <w:pStyle w:val="Normal"/>
      </w:pPr>
      <w:r>
        <w:t xml:space="preserve">MRd = 945,72 kNm; χy = 4,42E-3 1/m; χu = 0,02 1/m.</w:t>
      </w:r>
    </w:p>
    <w:p>
      <w:pPr>
        <w:pStyle w:val="Caption"/>
      </w:pPr>
      <w:r>
        <w:t xml:space="preserve">Momento–curvatura · percorso assegnato</w:t>
      </w:r>
    </w:p>
    <w:p>
      <w:r>
        <w:drawing>
          <inline xmlns="http://schemas.openxmlformats.org/drawingml/2006/wordprocessingDrawing">
            <extent cx="5800000" cy="3625000"/>
            <docPr id="3" name="Momento–curvatura · percorso assegn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M [kNm]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χ [1/m]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ε0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εc,comp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|εs|max [‰]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7,58E-6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26,27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5,57E-5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59,11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1,16E-4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105,08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2,25E-4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164,19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4,67E-4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236,43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8,39E-4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321,81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1,31E-3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0,51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420,32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1,88E-3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531,97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2,53E-3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656,75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3,27E-3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1,43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794,67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4,11E-3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843,57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4,42E-3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945,72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12,15</w:t>
            </w:r>
          </w:p>
        </w:tc>
      </w:tr>
    </w:tbl>
    <w:p>
      <w:pPr>
        <w:pStyle w:val="Normal"/>
      </w:pPr>
      <w:r>
        <w:t xml:space="preserve"/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img0" Type="http://schemas.openxmlformats.org/officeDocument/2006/relationships/image" Target="media/image0.png" />
  <Relationship Id="img1" Type="http://schemas.openxmlformats.org/officeDocument/2006/relationships/image" Target="media/image1.png" />
  <Relationship Id="img2" Type="http://schemas.openxmlformats.org/officeDocument/2006/relationships/image" Target="media/image2.png" />
</Relationships>
</file>