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18EE476E" w14:textId="4C6B629B" w:rsidTr="00DC48B9">
        <w:tc>
          <w:tcPr>
            <w:tcW w:w="2835" w:type="dxa"/>
          </w:tcPr>
          <w:p w14:paraId="7EF6BB66" w14:textId="77777777" w:rsidR="00BC3766" w:rsidRPr="004913BD" w:rsidRDefault="00BC3766" w:rsidP="00DC48B9">
            <w:pPr>
              <w:rPr>
                <w:b/>
                <w:bCs/>
              </w:rPr>
            </w:pPr>
          </w:p>
        </w:tc>
        <w:tc>
          <w:tcPr>
            <w:tcW w:w="7797" w:type="dxa"/>
          </w:tcPr>
          <w:p w14:paraId="3DAFB638" w14:textId="4EA44FA0" w:rsidR="00BC3766" w:rsidRPr="004913BD" w:rsidRDefault="00BC3766" w:rsidP="00DC48B9">
            <w:pPr>
              <w:rPr>
                <w:b/>
                <w:bCs/>
                <w:sz w:val="20"/>
              </w:rPr>
            </w:pPr>
          </w:p>
        </w:tc>
      </w:tr>
      <w:tr w:rsidR="00BC3766" w14:paraId="2803F85B" w14:textId="3A8D19EC" w:rsidTr="00DC48B9">
        <w:tc>
          <w:tcPr>
            <w:tcW w:w="2835" w:type="dxa"/>
          </w:tcPr>
          <w:p w14:paraId="00DBF1AE" w14:textId="77777777" w:rsidR="00BC3766" w:rsidRPr="004913BD" w:rsidRDefault="00BC3766" w:rsidP="00DC48B9">
            <w:pPr>
              <w:tabs>
                <w:tab w:val="left" w:pos="1296"/>
              </w:tabs>
              <w:rPr>
                <w:sz w:val="28"/>
                <w:szCs w:val="28"/>
              </w:rPr>
            </w:pPr>
          </w:p>
        </w:tc>
        <w:tc>
          <w:tcPr>
            <w:tcW w:w="7797" w:type="dxa"/>
          </w:tcPr>
          <w:p w14:paraId="42EA0D10" w14:textId="0A874B05" w:rsidR="00BC3766" w:rsidRPr="004913BD" w:rsidRDefault="00BC3766" w:rsidP="00DC48B9">
            <w:pPr>
              <w:tabs>
                <w:tab w:val="left" w:pos="1296"/>
              </w:tabs>
              <w:rPr>
                <w:sz w:val="28"/>
                <w:szCs w:val="28"/>
              </w:rPr>
            </w:pPr>
          </w:p>
        </w:tc>
      </w:tr>
      <w:tr w:rsidR="00BC3766" w14:paraId="70F74E0C" w14:textId="6DC6C3D1" w:rsidTr="00DC48B9">
        <w:trPr>
          <w:trHeight w:val="573"/>
        </w:trPr>
        <w:tc>
          <w:tcPr>
            <w:tcW w:w="2835" w:type="dxa"/>
          </w:tcPr>
          <w:p w14:paraId="69984CCF" w14:textId="77777777" w:rsidR="00BC3766" w:rsidRPr="006D3BBF" w:rsidRDefault="00BC3766" w:rsidP="00DC48B9">
            <w:pPr>
              <w:rPr>
                <w:sz w:val="20"/>
                <w:szCs w:val="16"/>
              </w:rPr>
            </w:pPr>
          </w:p>
          <w:p w14:paraId="166F366A" w14:textId="12C7A23B" w:rsidR="006D3BBF" w:rsidRDefault="006D3BBF" w:rsidP="00DC48B9"/>
        </w:tc>
        <w:tc>
          <w:tcPr>
            <w:tcW w:w="7797" w:type="dxa"/>
          </w:tcPr>
          <w:p w14:paraId="3E056B6F" w14:textId="10D354F7" w:rsidR="00BC3766" w:rsidRDefault="00BC3766" w:rsidP="00DC48B9"/>
        </w:tc>
      </w:tr>
      <w:tr w:rsidR="00793049" w14:paraId="0F575EFC" w14:textId="77777777" w:rsidTr="00DC48B9">
        <w:trPr>
          <w:trHeight w:val="396"/>
        </w:trPr>
        <w:tc>
          <w:tcPr>
            <w:tcW w:w="2835" w:type="dxa"/>
          </w:tcPr>
          <w:p w14:paraId="05357AE5" w14:textId="40DA5C0C" w:rsidR="00793049" w:rsidRPr="006D3BBF" w:rsidRDefault="00793049" w:rsidP="00F63D34">
            <w:pPr>
              <w:ind w:left="31"/>
              <w:rPr>
                <w:sz w:val="20"/>
                <w:szCs w:val="16"/>
              </w:rPr>
            </w:pPr>
            <w:r w:rsidRPr="004913BD">
              <w:rPr>
                <w:b/>
                <w:bCs/>
              </w:rPr>
              <w:t>Ambito:</w:t>
            </w:r>
            <w:r>
              <w:rPr>
                <w:b/>
                <w:bCs/>
              </w:rPr>
            </w:r>
          </w:p>
        </w:tc>
        <w:tc>
          <w:tcPr>
            <w:tcW w:w="7797" w:type="dxa"/>
          </w:tcPr>
          <w:p w14:paraId="6FB86068" w14:textId="77777777" w:rsidR="00793049" w:rsidRDefault="00793049" w:rsidP="00DC48B9"/>
        </w:tc>
      </w:tr>
      <w:tr w:rsidR="00793049" w14:paraId="24B0DFCF" w14:textId="75F6DB6E" w:rsidTr="00DC48B9">
        <w:trPr>
          <w:trHeight w:val="560"/>
        </w:trPr>
        <w:tc>
          <w:tcPr>
            <w:tcW w:w="2835" w:type="dxa"/>
          </w:tcPr>
          <w:p w14:paraId="3789EDA2" w14:textId="217AEED5" w:rsidR="00793049" w:rsidRPr="004913BD" w:rsidRDefault="00793049" w:rsidP="00DC48B9">
            <w:pPr>
              <w:rPr>
                <w:b/>
                <w:bCs/>
                <w:sz w:val="32"/>
                <w:szCs w:val="32"/>
              </w:rPr>
            </w:pPr>
          </w:p>
        </w:tc>
        <w:tc>
          <w:tcPr>
            <w:tcW w:w="7797" w:type="dxa"/>
          </w:tcPr>
          <w:p w14:paraId="1A8CC010" w14:textId="3EE8887F" w:rsidR="00793049" w:rsidRPr="004913BD" w:rsidRDefault="00793049" w:rsidP="00DC48B9">
            <w:pPr>
              <w:rPr>
                <w:b/>
                <w:bCs/>
                <w:sz w:val="32"/>
                <w:szCs w:val="32"/>
              </w:rPr>
            </w:pPr>
          </w:p>
        </w:tc>
      </w:tr>
      <w:tr w:rsidR="00793049" w14:paraId="66508BAF" w14:textId="14904B99" w:rsidTr="00DC48B9">
        <w:trPr>
          <w:trHeight w:val="396"/>
        </w:trPr>
        <w:tc>
          <w:tcPr>
            <w:tcW w:w="2835" w:type="dxa"/>
          </w:tcPr>
          <w:p w14:paraId="3D23A769" w14:textId="04291B3A" w:rsidR="00793049" w:rsidRPr="004913BD" w:rsidRDefault="00793049" w:rsidP="00DC48B9">
            <w:pPr>
              <w:spacing w:line="276" w:lineRule="auto"/>
              <w:rPr>
                <w:sz w:val="28"/>
                <w:szCs w:val="28"/>
              </w:rPr>
            </w:pPr>
          </w:p>
        </w:tc>
        <w:tc>
          <w:tcPr>
            <w:tcW w:w="7797" w:type="dxa"/>
          </w:tcPr>
          <w:p w14:paraId="3F3EC677" w14:textId="2C72CEC3" w:rsidR="00793049" w:rsidRPr="004913BD" w:rsidRDefault="00793049" w:rsidP="00DC48B9">
            <w:pPr>
              <w:spacing w:line="276" w:lineRule="auto"/>
              <w:rPr>
                <w:sz w:val="28"/>
                <w:szCs w:val="28"/>
              </w:rPr>
            </w:pPr>
            <w:r>
              <w:rPr>
                <w:sz w:val="28"/>
                <w:szCs w:val="28"/>
              </w:rPr>
              <w:t>Documentazione software ANTHEA</w:t>
            </w:r>
          </w:p>
        </w:tc>
      </w:tr>
    </w:tbl>
    <w:p w14:paraId="4A829B78" w14:textId="77777777" w:rsidR="00DF4021" w:rsidRPr="00D14D83" w:rsidRDefault="00DF4021" w:rsidP="00D14D83">
      <w:pPr>
        <w:ind w:left="-284"/>
        <w:rPr>
          <w:b/>
          <w:bCs/>
          <w:sz w:val="16"/>
          <w:szCs w:val="12"/>
        </w:rPr>
      </w:pPr>
    </w:p>
    <w:p w14:paraId="3B0BAB37" w14:textId="1CAD96E5" w:rsidR="00E636A2" w:rsidRDefault="00E636A2" w:rsidP="00D35195">
      <w:pPr>
        <w:spacing w:line="276" w:lineRule="auto"/>
        <w:rPr>
          <w:b/>
          <w:bCs/>
        </w:rPr>
      </w:pPr>
      <w:r w:rsidRPr="000E76E2">
        <w:rPr>
          <w:b/>
          <w:bCs/>
        </w:rPr>
        <w:t>Titolo</w:t>
      </w:r>
      <w:r>
        <w:rPr>
          <w:b/>
          <w:bCs/>
        </w:rPr>
        <w:t>:</w:t>
      </w:r>
    </w:p>
    <w:p w14:paraId="49C128CB" w14:textId="5C55FCFF" w:rsidR="0058216B" w:rsidRDefault="0058216B" w:rsidP="00BC0FB4">
      <w:pPr>
        <w:pStyle w:val="Title"/>
        <w:autoSpaceDE w:val="0"/>
        <w:autoSpaceDN w:val="0"/>
        <w:adjustRightInd w:val="0"/>
        <w:spacing w:line="192" w:lineRule="auto"/>
        <w:ind w:right="-569"/>
        <w:jc w:val="left"/>
        <w:rPr>
          <w:rFonts w:cs="Manrope"/>
          <w:sz w:val="28"/>
          <w:szCs w:val="28"/>
        </w:rPr>
      </w:pPr>
      <w:r w:rsidRPr="00DF4021">
        <w:rPr>
          <w:rFonts w:cs="Manrope"/>
          <w:sz w:val="28"/>
          <w:szCs w:val="28"/>
        </w:rPr>
        <w:t>Guida teorica dei calcoli di ANTHEA</w:t>
      </w:r>
    </w:p>
    <w:p w14:paraId="69D7AD69" w14:textId="77777777" w:rsidR="00D14D83" w:rsidRPr="00DF4021" w:rsidRDefault="00D14D83" w:rsidP="00D14D83">
      <w:pPr>
        <w:autoSpaceDE w:val="0"/>
        <w:autoSpaceDN w:val="0"/>
        <w:adjustRightInd w:val="0"/>
        <w:spacing w:line="192" w:lineRule="auto"/>
        <w:ind w:left="-284"/>
        <w:rPr>
          <w:rFonts w:cs="Manrope"/>
          <w:sz w:val="28"/>
          <w:szCs w:val="28"/>
        </w:rPr>
      </w:pPr>
    </w:p>
    <w:p w14:paraId="41E26557"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00E5F461" w14:textId="49794860"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p w14:paraId="04D1C3BE" w14:textId="5701B655"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6C3F561F" w14:textId="77777777" w:rsidTr="00D35195">
        <w:tc>
          <w:tcPr>
            <w:tcW w:w="5240" w:type="dxa"/>
          </w:tcPr>
          <w:p w14:paraId="671A0504" w14:textId="33FA81B6"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7957FCBC" w14:textId="77777777" w:rsidTr="00D35195">
        <w:tc>
          <w:tcPr>
            <w:tcW w:w="5240" w:type="dxa"/>
          </w:tcPr>
          <w:p w14:paraId="54D7E423" w14:textId="303C74FB" w:rsidR="00E636A2" w:rsidRDefault="00BC3766" w:rsidP="00D35195">
            <w:pPr>
              <w:autoSpaceDE w:val="0"/>
              <w:autoSpaceDN w:val="0"/>
              <w:adjustRightInd w:val="0"/>
              <w:ind w:left="31"/>
              <w:jc w:val="left"/>
              <w:rPr>
                <w:rFonts w:cs="Manrope"/>
                <w:b/>
                <w:bCs/>
              </w:rPr>
            </w:pPr>
            <w:r>
              <w:rPr>
                <w:rFonts w:cs="Manrope"/>
                <w:sz w:val="22"/>
                <w:szCs w:val="28"/>
              </w:rPr>
              <w:t>Guida teorica dei calcoli</w:t>
            </w:r>
            <w:r w:rsidR="002B6FBE">
              <w:rPr>
                <w:rFonts w:cs="Manrope"/>
                <w:sz w:val="22"/>
                <w:szCs w:val="28"/>
              </w:rPr>
            </w:r>
          </w:p>
        </w:tc>
      </w:tr>
      <w:tr w:rsidR="00E636A2" w14:paraId="54DD76E6" w14:textId="77777777" w:rsidTr="00D35195">
        <w:trPr>
          <w:trHeight w:val="1425"/>
        </w:trPr>
        <w:tc>
          <w:tcPr>
            <w:tcW w:w="5240" w:type="dxa"/>
          </w:tcPr>
          <w:p w14:paraId="6FA7CBA6" w14:textId="06738BCE"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br/>
              <w:t>Sezioni in calcestruzzo e composte</w:t>
              <w:br/>
              <w:t>Bridge Design e modelli di calcolo</w:t>
              <w:br/>
              <w:t>Contenuti al 26 settembre 2026</w:t>
            </w:r>
          </w:p>
        </w:tc>
      </w:tr>
    </w:tbl>
    <w:p w14:paraId="519B0000"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548B02C6" w14:textId="77777777" w:rsidTr="00BC0FB4">
        <w:trPr>
          <w:trHeight w:val="655"/>
        </w:trPr>
        <w:tc>
          <w:tcPr>
            <w:tcW w:w="5386" w:type="dxa"/>
            <w:tcBorders>
              <w:top w:val="single" w:sz="12" w:space="0" w:color="808080" w:themeColor="background1" w:themeShade="80"/>
            </w:tcBorders>
            <w:vAlign w:val="center"/>
          </w:tcPr>
          <w:p w14:paraId="37C68CB3" w14:textId="71EE87F1"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r w:rsidRPr="00604B9E">
              <w:rPr>
                <w:rFonts w:cs="Manrope"/>
                <w:sz w:val="20"/>
              </w:rPr>
            </w:r>
          </w:p>
        </w:tc>
        <w:tc>
          <w:tcPr>
            <w:tcW w:w="1985" w:type="dxa"/>
            <w:tcBorders>
              <w:top w:val="single" w:sz="12" w:space="0" w:color="808080" w:themeColor="background1" w:themeShade="80"/>
            </w:tcBorders>
            <w:vAlign w:val="center"/>
          </w:tcPr>
          <w:p w14:paraId="57108A84"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309EBB7A"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r>
              <w:rPr>
                <w:rFonts w:cs="Manrope"/>
                <w:sz w:val="20"/>
                <w:szCs w:val="18"/>
              </w:rPr>
            </w:r>
            <w:r w:rsidRPr="00AB084F">
              <w:rPr>
                <w:rFonts w:cs="Manrope"/>
                <w:sz w:val="20"/>
                <w:szCs w:val="18"/>
              </w:rPr>
            </w:r>
            <w:r>
              <w:rPr>
                <w:rFonts w:cs="Manrope"/>
                <w:sz w:val="20"/>
                <w:szCs w:val="18"/>
              </w:rPr>
            </w:r>
            <w:r w:rsidRPr="00AB084F">
              <w:rPr>
                <w:rFonts w:cs="Manrope"/>
                <w:sz w:val="20"/>
                <w:szCs w:val="18"/>
              </w:rPr>
            </w:r>
          </w:p>
        </w:tc>
      </w:tr>
      <w:tr w:rsidR="006D3BBF" w14:paraId="32C62932" w14:textId="77777777" w:rsidTr="00BC0FB4">
        <w:trPr>
          <w:trHeight w:val="659"/>
        </w:trPr>
        <w:tc>
          <w:tcPr>
            <w:tcW w:w="5386" w:type="dxa"/>
            <w:tcBorders>
              <w:bottom w:val="single" w:sz="12" w:space="0" w:color="808080" w:themeColor="background1" w:themeShade="80"/>
            </w:tcBorders>
            <w:vAlign w:val="center"/>
          </w:tcPr>
          <w:p w14:paraId="73F63C65" w14:textId="0C92EDD4"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r w:rsidRPr="00604B9E">
              <w:rPr>
                <w:rFonts w:cs="Manrope"/>
                <w:sz w:val="20"/>
                <w:szCs w:val="32"/>
              </w:rPr>
            </w:r>
            <w:r w:rsidRPr="00604B9E">
              <w:rPr>
                <w:rFonts w:cs="Manrope"/>
                <w:b/>
                <w:bCs/>
                <w:sz w:val="20"/>
                <w:szCs w:val="32"/>
              </w:rPr>
            </w:r>
          </w:p>
        </w:tc>
        <w:tc>
          <w:tcPr>
            <w:tcW w:w="1985" w:type="dxa"/>
            <w:tcBorders>
              <w:bottom w:val="single" w:sz="12" w:space="0" w:color="808080" w:themeColor="background1" w:themeShade="80"/>
            </w:tcBorders>
            <w:vAlign w:val="center"/>
          </w:tcPr>
          <w:p w14:paraId="4877E00F"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39DB728C"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02 — Modello ITEC</w:t>
            </w:r>
          </w:p>
        </w:tc>
      </w:tr>
    </w:tbl>
    <w:p w14:paraId="656C00EB"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2B53EA6B" w14:textId="77A3E3ED" w:rsidR="006D3BBF" w:rsidRDefault="006D3BBF" w:rsidP="00BC0FB4">
      <w:pPr>
        <w:autoSpaceDE w:val="0"/>
        <w:autoSpaceDN w:val="0"/>
        <w:adjustRightInd w:val="0"/>
        <w:spacing w:line="276" w:lineRule="auto"/>
        <w:ind w:left="-284"/>
        <w:rPr>
          <w:rFonts w:cs="Manrope"/>
          <w:b/>
          <w:bCs/>
        </w:rPr>
      </w:pPr>
      <w:r>
        <w:rPr>
          <w:rFonts w:cs="Manrope"/>
          <w:b/>
          <w:bCs/>
        </w:rPr>
        <w:t>Firme:</w:t>
      </w:r>
    </w:p>
    <w:p w14:paraId="7E072168" w14:textId="7208A434" w:rsidR="006D3BBF" w:rsidRPr="006D3BBF" w:rsidRDefault="006D3BBF" w:rsidP="006D3BBF">
      <w:pPr>
        <w:autoSpaceDE w:val="0"/>
        <w:autoSpaceDN w:val="0"/>
        <w:adjustRightInd w:val="0"/>
        <w:ind w:left="-426"/>
        <w:rPr>
          <w:rFonts w:cs="Manrope"/>
          <w:b/>
          <w:bCs/>
          <w:sz w:val="20"/>
        </w:rPr>
      </w:pPr>
    </w:p>
    <w:p w14:paraId="50904504" w14:textId="0E95F4A7" w:rsidR="006D3BBF" w:rsidRDefault="006D3BBF" w:rsidP="006D3BBF">
      <w:pPr>
        <w:autoSpaceDE w:val="0"/>
        <w:autoSpaceDN w:val="0"/>
        <w:adjustRightInd w:val="0"/>
        <w:ind w:left="-426"/>
        <w:rPr>
          <w:rFonts w:cs="Manrope"/>
          <w:b/>
          <w:bCs/>
          <w:sz w:val="20"/>
        </w:rPr>
      </w:pPr>
    </w:p>
    <w:p w14:paraId="176401B2" w14:textId="77777777" w:rsidR="00D35195" w:rsidRPr="006D3BBF" w:rsidRDefault="00D35195" w:rsidP="006D3BBF">
      <w:pPr>
        <w:autoSpaceDE w:val="0"/>
        <w:autoSpaceDN w:val="0"/>
        <w:adjustRightInd w:val="0"/>
        <w:ind w:left="-426"/>
        <w:rPr>
          <w:rFonts w:cs="Manrope"/>
          <w:b/>
          <w:bCs/>
          <w:sz w:val="20"/>
        </w:rPr>
      </w:pPr>
    </w:p>
    <w:p w14:paraId="2C1C2516" w14:textId="77777777" w:rsidR="006D3BBF" w:rsidRPr="006D3BBF" w:rsidRDefault="006D3BBF" w:rsidP="006D3BBF">
      <w:pPr>
        <w:autoSpaceDE w:val="0"/>
        <w:autoSpaceDN w:val="0"/>
        <w:adjustRightInd w:val="0"/>
        <w:ind w:left="-426"/>
        <w:rPr>
          <w:rFonts w:cs="Manrope"/>
          <w:b/>
          <w:bCs/>
          <w:sz w:val="20"/>
        </w:rPr>
      </w:pPr>
    </w:p>
    <w:p w14:paraId="2AA2774F"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45C59C0E" w14:textId="77777777" w:rsidTr="00BC0FB4">
        <w:tc>
          <w:tcPr>
            <w:tcW w:w="729" w:type="dxa"/>
            <w:vAlign w:val="center"/>
          </w:tcPr>
          <w:p w14:paraId="35C7E565"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50B82969"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4419733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1F64F4A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7F0B241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6974ED6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54CF84C7" w14:textId="77777777" w:rsidTr="00BC0FB4">
        <w:trPr>
          <w:trHeight w:val="227"/>
        </w:trPr>
        <w:tc>
          <w:tcPr>
            <w:tcW w:w="729" w:type="dxa"/>
            <w:vAlign w:val="center"/>
          </w:tcPr>
          <w:p w14:paraId="4900B208" w14:textId="4756F8B1" w:rsidR="00E636A2" w:rsidRPr="001C4DFF" w:rsidRDefault="00BC3766" w:rsidP="006D3BBF">
            <w:pPr>
              <w:autoSpaceDE w:val="0"/>
              <w:autoSpaceDN w:val="0"/>
              <w:adjustRightInd w:val="0"/>
              <w:jc w:val="left"/>
              <w:rPr>
                <w:rFonts w:cs="Manrope"/>
              </w:rPr>
            </w:pPr>
            <w:r>
              <w:rPr>
                <w:rFonts w:cs="Manrope"/>
                <w:sz w:val="16"/>
              </w:rPr>
              <w:t>02</w:t>
            </w:r>
          </w:p>
        </w:tc>
        <w:tc>
          <w:tcPr>
            <w:tcW w:w="4898" w:type="dxa"/>
            <w:vAlign w:val="center"/>
          </w:tcPr>
          <w:p w14:paraId="3ABABACB" w14:textId="0982600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ADOZIONE MODELLO ITEC</w:t>
            </w:r>
          </w:p>
        </w:tc>
        <w:tc>
          <w:tcPr>
            <w:tcW w:w="1327" w:type="dxa"/>
            <w:vAlign w:val="center"/>
          </w:tcPr>
          <w:p w14:paraId="289CC814" w14:textId="1913005E"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27/09/2026</w:t>
            </w:r>
            <w:r w:rsidR="00E636A2" w:rsidRPr="001C4DFF">
              <w:rPr>
                <w:rFonts w:cs="Manrope"/>
                <w:sz w:val="16"/>
                <w:szCs w:val="18"/>
              </w:rPr>
            </w:r>
          </w:p>
        </w:tc>
        <w:tc>
          <w:tcPr>
            <w:tcW w:w="1243" w:type="dxa"/>
            <w:vAlign w:val="center"/>
          </w:tcPr>
          <w:p w14:paraId="21B461F0" w14:textId="1C392026"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r>
          </w:p>
        </w:tc>
        <w:tc>
          <w:tcPr>
            <w:tcW w:w="1228" w:type="dxa"/>
            <w:vAlign w:val="center"/>
          </w:tcPr>
          <w:p w14:paraId="201DF048" w14:textId="6DEC8AB0"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r>
          </w:p>
        </w:tc>
        <w:tc>
          <w:tcPr>
            <w:tcW w:w="1134" w:type="dxa"/>
            <w:vAlign w:val="center"/>
          </w:tcPr>
          <w:p w14:paraId="3797C78F" w14:textId="5526245C"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r>
          </w:p>
        </w:tc>
      </w:tr>
      <w:tr w:rsidR="00E636A2" w:rsidRPr="001C4DFF" w14:paraId="47D03D81" w14:textId="77777777" w:rsidTr="00BC0FB4">
        <w:trPr>
          <w:trHeight w:val="227"/>
        </w:trPr>
        <w:tc>
          <w:tcPr>
            <w:tcW w:w="729" w:type="dxa"/>
            <w:vAlign w:val="center"/>
          </w:tcPr>
          <w:p w14:paraId="3825993D" w14:textId="77777777" w:rsidR="00E636A2" w:rsidRPr="001C4DFF" w:rsidRDefault="00E636A2" w:rsidP="006D3BBF">
            <w:pPr>
              <w:autoSpaceDE w:val="0"/>
              <w:autoSpaceDN w:val="0"/>
              <w:adjustRightInd w:val="0"/>
              <w:jc w:val="left"/>
              <w:rPr>
                <w:rFonts w:cs="Manrope"/>
              </w:rPr>
            </w:pPr>
          </w:p>
        </w:tc>
        <w:tc>
          <w:tcPr>
            <w:tcW w:w="4898" w:type="dxa"/>
            <w:vAlign w:val="center"/>
          </w:tcPr>
          <w:p w14:paraId="157495E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4A853A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89D199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DEC528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E262116"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5D26DC87" w14:textId="77777777" w:rsidTr="00BC0FB4">
        <w:trPr>
          <w:trHeight w:val="227"/>
        </w:trPr>
        <w:tc>
          <w:tcPr>
            <w:tcW w:w="729" w:type="dxa"/>
            <w:vAlign w:val="center"/>
          </w:tcPr>
          <w:p w14:paraId="1AD46917" w14:textId="77777777" w:rsidR="00E636A2" w:rsidRPr="001C4DFF" w:rsidRDefault="00E636A2" w:rsidP="006D3BBF">
            <w:pPr>
              <w:autoSpaceDE w:val="0"/>
              <w:autoSpaceDN w:val="0"/>
              <w:adjustRightInd w:val="0"/>
              <w:jc w:val="left"/>
              <w:rPr>
                <w:rFonts w:cs="Manrope"/>
              </w:rPr>
            </w:pPr>
          </w:p>
        </w:tc>
        <w:tc>
          <w:tcPr>
            <w:tcW w:w="4898" w:type="dxa"/>
            <w:vAlign w:val="center"/>
          </w:tcPr>
          <w:p w14:paraId="61D0480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E6943D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75C412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93C824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15DF905"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4BFF072A" w14:textId="77777777" w:rsidTr="00BC0FB4">
        <w:trPr>
          <w:trHeight w:val="227"/>
        </w:trPr>
        <w:tc>
          <w:tcPr>
            <w:tcW w:w="729" w:type="dxa"/>
            <w:vAlign w:val="center"/>
          </w:tcPr>
          <w:p w14:paraId="37D5092A" w14:textId="77777777" w:rsidR="00BC3766" w:rsidRPr="001C4DFF" w:rsidRDefault="00BC3766" w:rsidP="006D3BBF">
            <w:pPr>
              <w:autoSpaceDE w:val="0"/>
              <w:autoSpaceDN w:val="0"/>
              <w:adjustRightInd w:val="0"/>
              <w:jc w:val="left"/>
              <w:rPr>
                <w:rFonts w:cs="Manrope"/>
              </w:rPr>
            </w:pPr>
          </w:p>
        </w:tc>
        <w:tc>
          <w:tcPr>
            <w:tcW w:w="4898" w:type="dxa"/>
            <w:vAlign w:val="center"/>
          </w:tcPr>
          <w:p w14:paraId="02CD599E"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1AF3AF3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11954F90"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281A007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08915F3B"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48236CF2"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22F268C6" w14:textId="77777777" w:rsidR="00113FC0" w:rsidRDefault="00113FC0" w:rsidP="00113FC0">
      <w:pPr>
        <w:rPr>
          <w:b/>
          <w:sz w:val="32"/>
          <w:szCs w:val="32"/>
        </w:rPr>
      </w:pPr>
    </w:p>
    <w:p w14:paraId="48AA30FF"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1452378A" w14:textId="77777777" w:rsidR="00113FC0" w:rsidRPr="00B6370B" w:rsidRDefault="00113FC0" w:rsidP="00113FC0">
      <w:pPr>
        <w:jc w:val="center"/>
        <w:rPr>
          <w:b/>
          <w:sz w:val="32"/>
          <w:szCs w:val="32"/>
        </w:rPr>
      </w:pPr>
      <w:r w:rsidRPr="00B6370B">
        <w:rPr>
          <w:b/>
          <w:sz w:val="32"/>
          <w:szCs w:val="32"/>
        </w:rPr>
        <w:t>INDICE</w:t>
      </w:r>
    </w:p>
    <w:p>
      <w:fldSimple w:instr="TOC \o &quot;1-2&quot; \h \z \u"/>
    </w:p>
    <w:p>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pPr>
        <w:spacing w:after="140"/>
      </w:pPr>
      <w:r>
        <w:t>Questa guida descrive il comportamento dei motori di ANTHEA presenti nella versione del 26 settembre 2026. Spiega come i dati diventano geometrie, azioni, resistenze, tensioni e stime; chiarisce inoltre quali risultati appartengono a un modello semplificato e quali controlli richiedono informazioni ulteriori. Il manuale pratico separato illustra i comandi dell'interfaccia.</w:t>
      </w:r>
    </w:p>
    <w:p>
      <w:pPr>
        <w:spacing w:after="140"/>
      </w:pPr>
      <w:r>
        <w:t>La distinzione fondamentale è fra il calcolo di una grandezza e la verifica completa di un problema progettuale. Una capacità assiale del palo non comprende automaticamente i cedimenti; un dominio resistente di sezione non comprende l'instabilità dell'elemento; un costo preliminare del ponte non equivale a un computo esecutivo. Le formule che seguono descrivono il campo effettivamente implementato. Coefficienti e correlazioni vanno scelti per la situazione analizzata, senza attribuire ai valori iniziali un'approvazione automatica del progetto.</w:t>
      </w:r>
    </w:p>
    <w:p>
      <w:pPr>
        <w:pStyle w:val="Titolo1"/>
        <w:keepNext/>
        <w:spacing w:after="140"/>
      </w:pPr>
      <w:r>
        <w:t>Architettura del calcolo e convenzioni</w:t>
      </w:r>
    </w:p>
    <w:p>
      <w:pPr>
        <w:pStyle w:val="Titolo2"/>
        <w:keepNext/>
        <w:spacing w:after="140"/>
      </w:pPr>
      <w:r>
        <w:t>Separazione fra modello e interfaccia</w:t>
      </w:r>
    </w:p>
    <w:p>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pPr>
        <w:pStyle w:val="Titolo2"/>
        <w:keepNext/>
        <w:spacing w:after="140"/>
      </w:pPr>
      <w:r>
        <w:t>Unità e segni</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1928"/>
        <w:gridCol w:w="1701"/>
        <w:gridCol w:w="1814"/>
        <w:gridCol w:w="1361"/>
        <w:gridCol w:w="2835"/>
      </w:tblGrid>
      <w:tr>
        <w:trPr>
          <w:cantSplit/>
          <w:tblHeader/>
        </w:trPr>
        <w:tc>
          <w:tcPr>
            <w:tcW w:type="dxa" w:w="1928"/>
            <w:vAlign w:val="center"/>
            <w:tcMar>
              <w:top w:w="90" w:type="dxa"/>
              <w:left w:w="90" w:type="dxa"/>
              <w:bottom w:w="90" w:type="dxa"/>
              <w:right w:w="90" w:type="dxa"/>
            </w:tcMar>
            <w:shd w:fill="E7E6E6"/>
          </w:tcPr>
          <w:p>
            <w:pPr>
              <w:spacing w:before="20" w:after="20"/>
              <w:jc w:val="left"/>
            </w:pPr>
            <w:r>
              <w:rPr>
                <w:b/>
                <w:sz w:val="21"/>
              </w:rPr>
              <w:t>Ambito</w:t>
            </w:r>
          </w:p>
        </w:tc>
        <w:tc>
          <w:tcPr>
            <w:tcW w:type="dxa" w:w="1701"/>
            <w:vAlign w:val="center"/>
            <w:tcMar>
              <w:top w:w="90" w:type="dxa"/>
              <w:left w:w="90" w:type="dxa"/>
              <w:bottom w:w="90" w:type="dxa"/>
              <w:right w:w="90" w:type="dxa"/>
            </w:tcMar>
            <w:shd w:fill="E7E6E6"/>
          </w:tcPr>
          <w:p>
            <w:pPr>
              <w:spacing w:before="20" w:after="20"/>
              <w:jc w:val="center"/>
            </w:pPr>
            <w:r>
              <w:rPr>
                <w:b/>
                <w:sz w:val="21"/>
              </w:rPr>
              <w:t>Lunghezze</w:t>
            </w:r>
          </w:p>
        </w:tc>
        <w:tc>
          <w:tcPr>
            <w:tcW w:type="dxa" w:w="1814"/>
            <w:vAlign w:val="center"/>
            <w:tcMar>
              <w:top w:w="90" w:type="dxa"/>
              <w:left w:w="90" w:type="dxa"/>
              <w:bottom w:w="90" w:type="dxa"/>
              <w:right w:w="90" w:type="dxa"/>
            </w:tcMar>
            <w:shd w:fill="E7E6E6"/>
          </w:tcPr>
          <w:p>
            <w:pPr>
              <w:spacing w:before="20" w:after="20"/>
              <w:jc w:val="left"/>
            </w:pPr>
            <w:r>
              <w:rPr>
                <w:b/>
                <w:sz w:val="21"/>
              </w:rPr>
              <w:t>Tensioni e resistenze</w:t>
            </w:r>
          </w:p>
        </w:tc>
        <w:tc>
          <w:tcPr>
            <w:tcW w:type="dxa" w:w="1361"/>
            <w:vAlign w:val="center"/>
            <w:tcMar>
              <w:top w:w="90" w:type="dxa"/>
              <w:left w:w="90" w:type="dxa"/>
              <w:bottom w:w="90" w:type="dxa"/>
              <w:right w:w="90" w:type="dxa"/>
            </w:tcMar>
            <w:shd w:fill="E7E6E6"/>
          </w:tcPr>
          <w:p>
            <w:pPr>
              <w:spacing w:before="20" w:after="20"/>
              <w:jc w:val="center"/>
            </w:pPr>
            <w:r>
              <w:rPr>
                <w:b/>
                <w:sz w:val="21"/>
              </w:rPr>
              <w:t>Azioni</w:t>
            </w:r>
          </w:p>
        </w:tc>
        <w:tc>
          <w:tcPr>
            <w:tcW w:type="dxa" w:w="2835"/>
            <w:vAlign w:val="center"/>
            <w:tcMar>
              <w:top w:w="90" w:type="dxa"/>
              <w:left w:w="90" w:type="dxa"/>
              <w:bottom w:w="90" w:type="dxa"/>
              <w:right w:w="90" w:type="dxa"/>
            </w:tcMar>
            <w:shd w:fill="E7E6E6"/>
          </w:tcPr>
          <w:p>
            <w:pPr>
              <w:spacing w:before="20" w:after="20"/>
              <w:jc w:val="left"/>
            </w:pPr>
            <w:r>
              <w:rPr>
                <w:b/>
                <w:sz w:val="21"/>
              </w:rPr>
              <w:t>Convenzione da ricordare</w:t>
            </w:r>
          </w:p>
        </w:tc>
      </w:tr>
      <w:tr>
        <w:trPr>
          <w:cantSplit/>
        </w:trPr>
        <w:tc>
          <w:tcPr>
            <w:tcW w:type="dxa" w:w="1928"/>
            <w:vAlign w:val="center"/>
            <w:tcMar>
              <w:top w:w="90" w:type="dxa"/>
              <w:left w:w="90" w:type="dxa"/>
              <w:bottom w:w="90" w:type="dxa"/>
              <w:right w:w="90" w:type="dxa"/>
            </w:tcMar>
          </w:tcPr>
          <w:p>
            <w:pPr>
              <w:spacing w:before="20" w:after="20"/>
              <w:jc w:val="left"/>
            </w:pPr>
            <w:r>
              <w:rPr>
                <w:b w:val="0"/>
                <w:sz w:val="21"/>
              </w:rPr>
              <w:t>Geotecnica verticale</w:t>
            </w:r>
          </w:p>
        </w:tc>
        <w:tc>
          <w:tcPr>
            <w:tcW w:type="dxa" w:w="1701"/>
            <w:vAlign w:val="center"/>
            <w:tcMar>
              <w:top w:w="90" w:type="dxa"/>
              <w:left w:w="90" w:type="dxa"/>
              <w:bottom w:w="90" w:type="dxa"/>
              <w:right w:w="90" w:type="dxa"/>
            </w:tcMar>
          </w:tcPr>
          <w:p>
            <w:pPr>
              <w:spacing w:before="20" w:after="20"/>
              <w:jc w:val="center"/>
            </w:pPr>
            <w:r>
              <w:rPr>
                <w:b w:val="0"/>
                <w:sz w:val="21"/>
              </w:rPr>
              <w:t>m</w:t>
            </w:r>
          </w:p>
        </w:tc>
        <w:tc>
          <w:tcPr>
            <w:tcW w:type="dxa" w:w="1814"/>
            <w:vAlign w:val="center"/>
            <w:tcMar>
              <w:top w:w="90" w:type="dxa"/>
              <w:left w:w="90" w:type="dxa"/>
              <w:bottom w:w="90" w:type="dxa"/>
              <w:right w:w="90" w:type="dxa"/>
            </w:tcMar>
          </w:tcPr>
          <w:p>
            <w:pPr>
              <w:spacing w:before="20" w:after="20"/>
              <w:jc w:val="center"/>
            </w:pPr>
            <w:r>
              <w:rPr>
                <w:b w:val="0"/>
                <w:sz w:val="21"/>
              </w:rPr>
              <w:t>kPa</w:t>
            </w:r>
          </w:p>
        </w:tc>
        <w:tc>
          <w:tcPr>
            <w:tcW w:type="dxa" w:w="1361"/>
            <w:vAlign w:val="center"/>
            <w:tcMar>
              <w:top w:w="90" w:type="dxa"/>
              <w:left w:w="90" w:type="dxa"/>
              <w:bottom w:w="90" w:type="dxa"/>
              <w:right w:w="90" w:type="dxa"/>
            </w:tcMar>
          </w:tcPr>
          <w:p>
            <w:pPr>
              <w:spacing w:before="20" w:after="20"/>
              <w:jc w:val="center"/>
            </w:pPr>
            <w:r>
              <w:rPr>
                <w:b w:val="0"/>
                <w:sz w:val="21"/>
              </w:rPr>
              <w:t>kN</w:t>
            </w:r>
          </w:p>
        </w:tc>
        <w:tc>
          <w:tcPr>
            <w:tcW w:type="dxa" w:w="2835"/>
            <w:vAlign w:val="center"/>
            <w:tcMar>
              <w:top w:w="90" w:type="dxa"/>
              <w:left w:w="90" w:type="dxa"/>
              <w:bottom w:w="90" w:type="dxa"/>
              <w:right w:w="90" w:type="dxa"/>
            </w:tcMar>
          </w:tcPr>
          <w:p>
            <w:pPr>
              <w:spacing w:before="20" w:after="20"/>
              <w:jc w:val="left"/>
            </w:pPr>
            <w:r>
              <w:rPr>
                <w:b w:val="0"/>
                <w:sz w:val="21"/>
              </w:rPr>
              <w:t>Compressione e trazione trattate in rami distinti</w:t>
            </w:r>
          </w:p>
        </w:tc>
      </w:tr>
      <w:tr>
        <w:trPr>
          <w:cantSplit/>
        </w:trPr>
        <w:tc>
          <w:tcPr>
            <w:tcW w:type="dxa" w:w="1928"/>
            <w:vAlign w:val="center"/>
            <w:tcMar>
              <w:top w:w="90" w:type="dxa"/>
              <w:left w:w="90" w:type="dxa"/>
              <w:bottom w:w="90" w:type="dxa"/>
              <w:right w:w="90" w:type="dxa"/>
            </w:tcMar>
          </w:tcPr>
          <w:p>
            <w:pPr>
              <w:spacing w:before="20" w:after="20"/>
              <w:jc w:val="left"/>
            </w:pPr>
            <w:r>
              <w:rPr>
                <w:b w:val="0"/>
                <w:sz w:val="21"/>
              </w:rPr>
              <w:t>Broms</w:t>
            </w:r>
          </w:p>
        </w:tc>
        <w:tc>
          <w:tcPr>
            <w:tcW w:type="dxa" w:w="1701"/>
            <w:vAlign w:val="center"/>
            <w:tcMar>
              <w:top w:w="90" w:type="dxa"/>
              <w:left w:w="90" w:type="dxa"/>
              <w:bottom w:w="90" w:type="dxa"/>
              <w:right w:w="90" w:type="dxa"/>
            </w:tcMar>
          </w:tcPr>
          <w:p>
            <w:pPr>
              <w:spacing w:before="20" w:after="20"/>
              <w:jc w:val="left"/>
            </w:pPr>
            <w:r>
              <w:rPr>
                <w:b w:val="0"/>
                <w:sz w:val="21"/>
              </w:rPr>
              <w:t>m per il terreno; mm per la sezione</w:t>
            </w:r>
          </w:p>
        </w:tc>
        <w:tc>
          <w:tcPr>
            <w:tcW w:type="dxa" w:w="1814"/>
            <w:vAlign w:val="center"/>
            <w:tcMar>
              <w:top w:w="90" w:type="dxa"/>
              <w:left w:w="90" w:type="dxa"/>
              <w:bottom w:w="90" w:type="dxa"/>
              <w:right w:w="90" w:type="dxa"/>
            </w:tcMar>
          </w:tcPr>
          <w:p>
            <w:pPr>
              <w:spacing w:before="20" w:after="20"/>
              <w:jc w:val="left"/>
            </w:pPr>
            <w:r>
              <w:rPr>
                <w:b w:val="0"/>
                <w:sz w:val="21"/>
              </w:rPr>
              <w:t>kPa nel terreno; MPa nei materiali</w:t>
            </w:r>
          </w:p>
        </w:tc>
        <w:tc>
          <w:tcPr>
            <w:tcW w:type="dxa" w:w="1361"/>
            <w:vAlign w:val="center"/>
            <w:tcMar>
              <w:top w:w="90" w:type="dxa"/>
              <w:left w:w="90" w:type="dxa"/>
              <w:bottom w:w="90" w:type="dxa"/>
              <w:right w:w="90" w:type="dxa"/>
            </w:tcMar>
          </w:tcPr>
          <w:p>
            <w:pPr>
              <w:spacing w:before="20" w:after="20"/>
              <w:jc w:val="center"/>
            </w:pPr>
            <w:r>
              <w:rPr>
                <w:b w:val="0"/>
                <w:sz w:val="21"/>
              </w:rPr>
              <w:t>kN e kNm</w:t>
            </w:r>
          </w:p>
        </w:tc>
        <w:tc>
          <w:tcPr>
            <w:tcW w:type="dxa" w:w="2835"/>
            <w:vAlign w:val="center"/>
            <w:tcMar>
              <w:top w:w="90" w:type="dxa"/>
              <w:left w:w="90" w:type="dxa"/>
              <w:bottom w:w="90" w:type="dxa"/>
              <w:right w:w="90" w:type="dxa"/>
            </w:tcMar>
          </w:tcPr>
          <w:p>
            <w:pPr>
              <w:spacing w:before="20" w:after="20"/>
              <w:jc w:val="left"/>
            </w:pPr>
            <w:r>
              <w:rPr>
                <w:b w:val="0"/>
                <w:sz w:val="21"/>
              </w:rPr>
              <w:t>N positivo a compressione</w:t>
            </w:r>
          </w:p>
        </w:tc>
      </w:tr>
      <w:tr>
        <w:trPr>
          <w:cantSplit/>
        </w:trPr>
        <w:tc>
          <w:tcPr>
            <w:tcW w:type="dxa" w:w="1928"/>
            <w:vAlign w:val="center"/>
            <w:tcMar>
              <w:top w:w="90" w:type="dxa"/>
              <w:left w:w="90" w:type="dxa"/>
              <w:bottom w:w="90" w:type="dxa"/>
              <w:right w:w="90" w:type="dxa"/>
            </w:tcMar>
          </w:tcPr>
          <w:p>
            <w:pPr>
              <w:spacing w:before="20" w:after="20"/>
              <w:jc w:val="left"/>
            </w:pPr>
            <w:r>
              <w:rPr>
                <w:b w:val="0"/>
                <w:sz w:val="21"/>
              </w:rPr>
              <w:t>Sezione CA</w:t>
            </w:r>
          </w:p>
        </w:tc>
        <w:tc>
          <w:tcPr>
            <w:tcW w:type="dxa" w:w="1701"/>
            <w:vAlign w:val="center"/>
            <w:tcMar>
              <w:top w:w="90" w:type="dxa"/>
              <w:left w:w="90" w:type="dxa"/>
              <w:bottom w:w="90" w:type="dxa"/>
              <w:right w:w="90" w:type="dxa"/>
            </w:tcMar>
          </w:tcPr>
          <w:p>
            <w:pPr>
              <w:spacing w:before="20" w:after="20"/>
              <w:jc w:val="center"/>
            </w:pPr>
            <w:r>
              <w:rPr>
                <w:b w:val="0"/>
                <w:sz w:val="21"/>
              </w:rPr>
              <w:t>mm</w:t>
            </w:r>
          </w:p>
        </w:tc>
        <w:tc>
          <w:tcPr>
            <w:tcW w:type="dxa" w:w="1814"/>
            <w:vAlign w:val="center"/>
            <w:tcMar>
              <w:top w:w="90" w:type="dxa"/>
              <w:left w:w="90" w:type="dxa"/>
              <w:bottom w:w="90" w:type="dxa"/>
              <w:right w:w="90" w:type="dxa"/>
            </w:tcMar>
          </w:tcPr>
          <w:p>
            <w:pPr>
              <w:spacing w:before="20" w:after="20"/>
              <w:jc w:val="center"/>
            </w:pPr>
            <w:r>
              <w:rPr>
                <w:b w:val="0"/>
                <w:sz w:val="21"/>
              </w:rPr>
              <w:t>MPa</w:t>
            </w:r>
          </w:p>
        </w:tc>
        <w:tc>
          <w:tcPr>
            <w:tcW w:type="dxa" w:w="1361"/>
            <w:vAlign w:val="center"/>
            <w:tcMar>
              <w:top w:w="90" w:type="dxa"/>
              <w:left w:w="90" w:type="dxa"/>
              <w:bottom w:w="90" w:type="dxa"/>
              <w:right w:w="90" w:type="dxa"/>
            </w:tcMar>
          </w:tcPr>
          <w:p>
            <w:pPr>
              <w:spacing w:before="20" w:after="20"/>
              <w:jc w:val="center"/>
            </w:pPr>
            <w:r>
              <w:rPr>
                <w:b w:val="0"/>
                <w:sz w:val="21"/>
              </w:rPr>
              <w:t>kN e kNm</w:t>
            </w:r>
          </w:p>
        </w:tc>
        <w:tc>
          <w:tcPr>
            <w:tcW w:type="dxa" w:w="2835"/>
            <w:vAlign w:val="center"/>
            <w:tcMar>
              <w:top w:w="90" w:type="dxa"/>
              <w:left w:w="90" w:type="dxa"/>
              <w:bottom w:w="90" w:type="dxa"/>
              <w:right w:w="90" w:type="dxa"/>
            </w:tcMar>
          </w:tcPr>
          <w:p>
            <w:pPr>
              <w:spacing w:before="20" w:after="20"/>
              <w:jc w:val="left"/>
            </w:pPr>
            <w:r>
              <w:rPr>
                <w:b w:val="0"/>
                <w:sz w:val="21"/>
              </w:rPr>
              <w:t>N negativo a compressione; trazione positiva</w:t>
            </w:r>
          </w:p>
        </w:tc>
      </w:tr>
      <w:tr>
        <w:trPr>
          <w:cantSplit/>
        </w:trPr>
        <w:tc>
          <w:tcPr>
            <w:tcW w:type="dxa" w:w="1928"/>
            <w:vAlign w:val="center"/>
            <w:tcMar>
              <w:top w:w="90" w:type="dxa"/>
              <w:left w:w="90" w:type="dxa"/>
              <w:bottom w:w="90" w:type="dxa"/>
              <w:right w:w="90" w:type="dxa"/>
            </w:tcMar>
          </w:tcPr>
          <w:p>
            <w:pPr>
              <w:spacing w:before="20" w:after="20"/>
              <w:jc w:val="left"/>
            </w:pPr>
            <w:r>
              <w:rPr>
                <w:b w:val="0"/>
                <w:sz w:val="21"/>
              </w:rPr>
              <w:t>Sezione composta</w:t>
            </w:r>
          </w:p>
        </w:tc>
        <w:tc>
          <w:tcPr>
            <w:tcW w:type="dxa" w:w="1701"/>
            <w:vAlign w:val="center"/>
            <w:tcMar>
              <w:top w:w="90" w:type="dxa"/>
              <w:left w:w="90" w:type="dxa"/>
              <w:bottom w:w="90" w:type="dxa"/>
              <w:right w:w="90" w:type="dxa"/>
            </w:tcMar>
          </w:tcPr>
          <w:p>
            <w:pPr>
              <w:spacing w:before="20" w:after="20"/>
              <w:jc w:val="center"/>
            </w:pPr>
            <w:r>
              <w:rPr>
                <w:b w:val="0"/>
                <w:sz w:val="21"/>
              </w:rPr>
              <w:t>mm</w:t>
            </w:r>
          </w:p>
        </w:tc>
        <w:tc>
          <w:tcPr>
            <w:tcW w:type="dxa" w:w="1814"/>
            <w:vAlign w:val="center"/>
            <w:tcMar>
              <w:top w:w="90" w:type="dxa"/>
              <w:left w:w="90" w:type="dxa"/>
              <w:bottom w:w="90" w:type="dxa"/>
              <w:right w:w="90" w:type="dxa"/>
            </w:tcMar>
          </w:tcPr>
          <w:p>
            <w:pPr>
              <w:spacing w:before="20" w:after="20"/>
              <w:jc w:val="center"/>
            </w:pPr>
            <w:r>
              <w:rPr>
                <w:b w:val="0"/>
                <w:sz w:val="21"/>
              </w:rPr>
              <w:t>MPa</w:t>
            </w:r>
          </w:p>
        </w:tc>
        <w:tc>
          <w:tcPr>
            <w:tcW w:type="dxa" w:w="1361"/>
            <w:vAlign w:val="center"/>
            <w:tcMar>
              <w:top w:w="90" w:type="dxa"/>
              <w:left w:w="90" w:type="dxa"/>
              <w:bottom w:w="90" w:type="dxa"/>
              <w:right w:w="90" w:type="dxa"/>
            </w:tcMar>
          </w:tcPr>
          <w:p>
            <w:pPr>
              <w:spacing w:before="20" w:after="20"/>
              <w:jc w:val="center"/>
            </w:pPr>
            <w:r>
              <w:rPr>
                <w:b w:val="0"/>
                <w:sz w:val="21"/>
              </w:rPr>
              <w:t>kN e kNm</w:t>
            </w:r>
          </w:p>
        </w:tc>
        <w:tc>
          <w:tcPr>
            <w:tcW w:type="dxa" w:w="2835"/>
            <w:vAlign w:val="center"/>
            <w:tcMar>
              <w:top w:w="90" w:type="dxa"/>
              <w:left w:w="90" w:type="dxa"/>
              <w:bottom w:w="90" w:type="dxa"/>
              <w:right w:w="90" w:type="dxa"/>
            </w:tcMar>
          </w:tcPr>
          <w:p>
            <w:pPr>
              <w:spacing w:before="20" w:after="20"/>
              <w:jc w:val="left"/>
            </w:pPr>
            <w:r>
              <w:rPr>
                <w:b w:val="0"/>
                <w:sz w:val="21"/>
              </w:rPr>
              <w:t>N negativo a compressione nelle fasi; appoggi con convenzione propria</w:t>
            </w:r>
          </w:p>
        </w:tc>
      </w:tr>
      <w:tr>
        <w:trPr>
          <w:cantSplit/>
        </w:trPr>
        <w:tc>
          <w:tcPr>
            <w:tcW w:type="dxa" w:w="1928"/>
            <w:vAlign w:val="center"/>
            <w:tcMar>
              <w:top w:w="90" w:type="dxa"/>
              <w:left w:w="90" w:type="dxa"/>
              <w:bottom w:w="90" w:type="dxa"/>
              <w:right w:w="90" w:type="dxa"/>
            </w:tcMar>
          </w:tcPr>
          <w:p>
            <w:pPr>
              <w:spacing w:before="20" w:after="20"/>
              <w:jc w:val="left"/>
            </w:pPr>
            <w:r>
              <w:rPr>
                <w:b w:val="0"/>
                <w:sz w:val="21"/>
              </w:rPr>
              <w:t>Bridge Design</w:t>
            </w:r>
          </w:p>
        </w:tc>
        <w:tc>
          <w:tcPr>
            <w:tcW w:type="dxa" w:w="1701"/>
            <w:vAlign w:val="center"/>
            <w:tcMar>
              <w:top w:w="90" w:type="dxa"/>
              <w:left w:w="90" w:type="dxa"/>
              <w:bottom w:w="90" w:type="dxa"/>
              <w:right w:w="90" w:type="dxa"/>
            </w:tcMar>
          </w:tcPr>
          <w:p>
            <w:pPr>
              <w:spacing w:before="20" w:after="20"/>
              <w:jc w:val="left"/>
            </w:pPr>
            <w:r>
              <w:rPr>
                <w:b w:val="0"/>
                <w:sz w:val="21"/>
              </w:rPr>
              <w:t>m salvo spessori metallici in mm</w:t>
            </w:r>
          </w:p>
        </w:tc>
        <w:tc>
          <w:tcPr>
            <w:tcW w:type="dxa" w:w="1814"/>
            <w:vAlign w:val="center"/>
            <w:tcMar>
              <w:top w:w="90" w:type="dxa"/>
              <w:left w:w="90" w:type="dxa"/>
              <w:bottom w:w="90" w:type="dxa"/>
              <w:right w:w="90" w:type="dxa"/>
            </w:tcMar>
          </w:tcPr>
          <w:p>
            <w:pPr>
              <w:spacing w:before="20" w:after="20"/>
              <w:jc w:val="left"/>
            </w:pPr>
            <w:r>
              <w:rPr>
                <w:b w:val="0"/>
                <w:sz w:val="21"/>
              </w:rPr>
              <w:t>MPa e kPa secondo etichetta</w:t>
            </w:r>
          </w:p>
        </w:tc>
        <w:tc>
          <w:tcPr>
            <w:tcW w:type="dxa" w:w="1361"/>
            <w:vAlign w:val="center"/>
            <w:tcMar>
              <w:top w:w="90" w:type="dxa"/>
              <w:left w:w="90" w:type="dxa"/>
              <w:bottom w:w="90" w:type="dxa"/>
              <w:right w:w="90" w:type="dxa"/>
            </w:tcMar>
          </w:tcPr>
          <w:p>
            <w:pPr>
              <w:spacing w:before="20" w:after="20"/>
              <w:jc w:val="center"/>
            </w:pPr>
            <w:r>
              <w:rPr>
                <w:b w:val="0"/>
                <w:sz w:val="21"/>
              </w:rPr>
              <w:t>kN e kNm</w:t>
            </w:r>
          </w:p>
        </w:tc>
        <w:tc>
          <w:tcPr>
            <w:tcW w:type="dxa" w:w="2835"/>
            <w:vAlign w:val="center"/>
            <w:tcMar>
              <w:top w:w="90" w:type="dxa"/>
              <w:left w:w="90" w:type="dxa"/>
              <w:bottom w:w="90" w:type="dxa"/>
              <w:right w:w="90" w:type="dxa"/>
            </w:tcMar>
          </w:tcPr>
          <w:p>
            <w:pPr>
              <w:spacing w:before="20" w:after="20"/>
              <w:jc w:val="left"/>
            </w:pPr>
            <w:r>
              <w:rPr>
                <w:b w:val="0"/>
                <w:sz w:val="21"/>
              </w:rPr>
              <w:t>Carichi e momenti dell'intero impalcato</w:t>
            </w:r>
          </w:p>
        </w:tc>
      </w:tr>
    </w:tbl>
    <w:p>
      <w:pPr>
        <w:spacing w:after="0"/>
      </w:pPr>
    </w:p>
    <w:p>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pPr>
        <w:pStyle w:val="Titolo2"/>
        <w:keepNext/>
        <w:spacing w:after="140"/>
      </w:pPr>
      <w:r>
        <w:t>Dati mancanti e validità del risultato</w:t>
      </w:r>
    </w:p>
    <w:p>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pPr>
        <w:pStyle w:val="Titolo1"/>
        <w:keepNext/>
        <w:spacing w:after="140"/>
      </w:pPr>
      <w:r>
        <w:t>Calcestruzzo armature e copriferro</w:t>
      </w:r>
    </w:p>
    <w:p>
      <w:pPr>
        <w:pStyle w:val="Titolo2"/>
        <w:keepNext/>
        <w:spacing w:after="140"/>
      </w:pPr>
      <w:r>
        <w:t>Resistenze e diagrammi</w:t>
      </w:r>
    </w:p>
    <w:p>
      <w:pPr>
        <w:spacing w:after="140"/>
      </w:pPr>
      <w:r>
        <w:t>Per il calcestruzzo il passaggio dalla resistenza caratteristica a quella di progetto segue il coefficiente αcc e il parziale γc selezionati. Per l'armatura la resistenza di progetto deriva da fy e γs. I diagrammi possono essere di catalogo o personalizzati; l'uso di una classe nominale non autorizza a ignorare il diagramma effettivamente selezionato.</w:t>
      </w:r>
    </w:p>
    <w:p>
      <w:pPr>
        <w:keepNext/>
        <w:spacing w:after="80" w:before="60"/>
        <w:ind w:left="255"/>
      </w:pPr>
      <m:oMath>
        <m:r>
          <m:rPr>
            <m:sty m:val="p"/>
          </m:rPr>
          <w:rPr>
            <w:sz w:val="21"/>
          </w:rPr>
          <m:t xml:space="preserve">fcd = αcc fck / γc</m:t>
        </m:r>
      </m:oMath>
    </w:p>
    <w:p>
      <w:pPr>
        <w:keepNext/>
        <w:spacing w:after="80" w:before="60"/>
        <w:ind w:left="255"/>
      </w:pPr>
      <m:oMath>
        <m:r>
          <m:rPr>
            <m:sty m:val="p"/>
          </m:rPr>
          <w:rPr>
            <w:sz w:val="21"/>
          </w:rPr>
          <m:t xml:space="preserve">fyd = fyk / γs</m:t>
        </m:r>
      </m:oMath>
    </w:p>
    <w:p>
      <w:pPr>
        <w:keepNext w:val="0"/>
        <w:spacing w:after="80" w:before="60"/>
        <w:ind w:left="255"/>
      </w:pPr>
      <m:oMath>
        <m:r>
          <m:rPr>
            <m:sty m:val="p"/>
          </m:rPr>
          <w:rPr>
            <w:sz w:val="21"/>
          </w:rPr>
          <m:t xml:space="preserve">εyd = fyd / Es</m:t>
        </m:r>
      </m:oMath>
    </w:p>
    <w:p>
      <w:pPr>
        <w:spacing w:after="140"/>
      </w:pPr>
      <w:r>
        <w:t>Con fck = 30 MPa, αcc = 0,85 e γc = 1,50 si ottiene fcd = 17 MPa. Con fyk = 450 MPa e γs = 1,15 si ottiene fyd = 391,30 MPa. Assumendo Es = 200000 MPa, la deformazione elastica a fyd è 0,0019565, cioè 1,9565 per mille. Sono esempi dei passaggi algebrici, non una scelta universale dei coefficienti.</w:t>
      </w:r>
    </w:p>
    <w:p>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pPr>
        <w:pStyle w:val="Titolo2"/>
        <w:keepNext/>
        <w:spacing w:after="140"/>
      </w:pPr>
      <w:r>
        <w:t>Esposizioni e requisiti del materiale</w:t>
      </w:r>
    </w:p>
    <w:p>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005"/>
        <w:gridCol w:w="6633"/>
      </w:tblGrid>
      <w:tr>
        <w:trPr>
          <w:cantSplit/>
          <w:tblHeader/>
        </w:trPr>
        <w:tc>
          <w:tcPr>
            <w:tcW w:type="dxa" w:w="3005"/>
            <w:vAlign w:val="center"/>
            <w:tcMar>
              <w:top w:w="90" w:type="dxa"/>
              <w:left w:w="90" w:type="dxa"/>
              <w:bottom w:w="90" w:type="dxa"/>
              <w:right w:w="90" w:type="dxa"/>
            </w:tcMar>
            <w:shd w:fill="E7E6E6"/>
          </w:tcPr>
          <w:p>
            <w:pPr>
              <w:spacing w:before="20" w:after="20"/>
              <w:jc w:val="left"/>
            </w:pPr>
            <w:r>
              <w:rPr>
                <w:b/>
                <w:sz w:val="21"/>
              </w:rPr>
              <w:t>Esposizione</w:t>
            </w:r>
          </w:p>
        </w:tc>
        <w:tc>
          <w:tcPr>
            <w:tcW w:type="dxa" w:w="6633"/>
            <w:vAlign w:val="center"/>
            <w:tcMar>
              <w:top w:w="90" w:type="dxa"/>
              <w:left w:w="90" w:type="dxa"/>
              <w:bottom w:w="90" w:type="dxa"/>
              <w:right w:w="90" w:type="dxa"/>
            </w:tcMar>
            <w:shd w:fill="E7E6E6"/>
          </w:tcPr>
          <w:p>
            <w:pPr>
              <w:spacing w:before="20" w:after="20"/>
              <w:jc w:val="left"/>
            </w:pPr>
            <w:r>
              <w:rPr>
                <w:b/>
                <w:sz w:val="21"/>
              </w:rPr>
              <w:t>Classe minima nel prospetto implementato</w:t>
            </w:r>
          </w:p>
        </w:tc>
      </w:tr>
      <w:tr>
        <w:trPr>
          <w:cantSplit/>
        </w:trPr>
        <w:tc>
          <w:tcPr>
            <w:tcW w:type="dxa" w:w="3005"/>
            <w:vAlign w:val="center"/>
            <w:tcMar>
              <w:top w:w="90" w:type="dxa"/>
              <w:left w:w="90" w:type="dxa"/>
              <w:bottom w:w="90" w:type="dxa"/>
              <w:right w:w="90" w:type="dxa"/>
            </w:tcMar>
          </w:tcPr>
          <w:p>
            <w:pPr>
              <w:spacing w:before="20" w:after="20"/>
              <w:jc w:val="left"/>
            </w:pPr>
            <w:r>
              <w:rPr>
                <w:b w:val="0"/>
                <w:sz w:val="21"/>
              </w:rPr>
              <w:t>X0</w:t>
            </w:r>
          </w:p>
        </w:tc>
        <w:tc>
          <w:tcPr>
            <w:tcW w:type="dxa" w:w="6633"/>
            <w:vAlign w:val="center"/>
            <w:tcMar>
              <w:top w:w="90" w:type="dxa"/>
              <w:left w:w="90" w:type="dxa"/>
              <w:bottom w:w="90" w:type="dxa"/>
              <w:right w:w="90" w:type="dxa"/>
            </w:tcMar>
          </w:tcPr>
          <w:p>
            <w:pPr>
              <w:spacing w:before="20" w:after="20"/>
              <w:jc w:val="center"/>
            </w:pPr>
            <w:r>
              <w:rPr>
                <w:b w:val="0"/>
                <w:sz w:val="21"/>
              </w:rPr>
              <w:t>C12/15</w:t>
            </w:r>
          </w:p>
        </w:tc>
      </w:tr>
      <w:tr>
        <w:trPr>
          <w:cantSplit/>
        </w:trPr>
        <w:tc>
          <w:tcPr>
            <w:tcW w:type="dxa" w:w="3005"/>
            <w:vAlign w:val="center"/>
            <w:tcMar>
              <w:top w:w="90" w:type="dxa"/>
              <w:left w:w="90" w:type="dxa"/>
              <w:bottom w:w="90" w:type="dxa"/>
              <w:right w:w="90" w:type="dxa"/>
            </w:tcMar>
          </w:tcPr>
          <w:p>
            <w:pPr>
              <w:spacing w:before="20" w:after="20"/>
              <w:jc w:val="left"/>
            </w:pPr>
            <w:r>
              <w:rPr>
                <w:b w:val="0"/>
                <w:sz w:val="21"/>
              </w:rPr>
              <w:t>XC1 e XC2</w:t>
            </w:r>
          </w:p>
        </w:tc>
        <w:tc>
          <w:tcPr>
            <w:tcW w:type="dxa" w:w="6633"/>
            <w:vAlign w:val="center"/>
            <w:tcMar>
              <w:top w:w="90" w:type="dxa"/>
              <w:left w:w="90" w:type="dxa"/>
              <w:bottom w:w="90" w:type="dxa"/>
              <w:right w:w="90" w:type="dxa"/>
            </w:tcMar>
          </w:tcPr>
          <w:p>
            <w:pPr>
              <w:spacing w:before="20" w:after="20"/>
              <w:jc w:val="center"/>
            </w:pPr>
            <w:r>
              <w:rPr>
                <w:b w:val="0"/>
                <w:sz w:val="21"/>
              </w:rPr>
              <w:t>C25/30</w:t>
            </w:r>
          </w:p>
        </w:tc>
      </w:tr>
      <w:tr>
        <w:trPr>
          <w:cantSplit/>
        </w:trPr>
        <w:tc>
          <w:tcPr>
            <w:tcW w:type="dxa" w:w="3005"/>
            <w:vAlign w:val="center"/>
            <w:tcMar>
              <w:top w:w="90" w:type="dxa"/>
              <w:left w:w="90" w:type="dxa"/>
              <w:bottom w:w="90" w:type="dxa"/>
              <w:right w:w="90" w:type="dxa"/>
            </w:tcMar>
          </w:tcPr>
          <w:p>
            <w:pPr>
              <w:spacing w:before="20" w:after="20"/>
              <w:jc w:val="left"/>
            </w:pPr>
            <w:r>
              <w:rPr>
                <w:b w:val="0"/>
                <w:sz w:val="21"/>
              </w:rPr>
              <w:t>XC3</w:t>
            </w:r>
          </w:p>
        </w:tc>
        <w:tc>
          <w:tcPr>
            <w:tcW w:type="dxa" w:w="6633"/>
            <w:vAlign w:val="center"/>
            <w:tcMar>
              <w:top w:w="90" w:type="dxa"/>
              <w:left w:w="90" w:type="dxa"/>
              <w:bottom w:w="90" w:type="dxa"/>
              <w:right w:w="90" w:type="dxa"/>
            </w:tcMar>
          </w:tcPr>
          <w:p>
            <w:pPr>
              <w:spacing w:before="20" w:after="20"/>
              <w:jc w:val="center"/>
            </w:pPr>
            <w:r>
              <w:rPr>
                <w:b w:val="0"/>
                <w:sz w:val="21"/>
              </w:rPr>
              <w:t>C30/37</w:t>
            </w:r>
          </w:p>
        </w:tc>
      </w:tr>
      <w:tr>
        <w:trPr>
          <w:cantSplit/>
        </w:trPr>
        <w:tc>
          <w:tcPr>
            <w:tcW w:type="dxa" w:w="3005"/>
            <w:vAlign w:val="center"/>
            <w:tcMar>
              <w:top w:w="90" w:type="dxa"/>
              <w:left w:w="90" w:type="dxa"/>
              <w:bottom w:w="90" w:type="dxa"/>
              <w:right w:w="90" w:type="dxa"/>
            </w:tcMar>
          </w:tcPr>
          <w:p>
            <w:pPr>
              <w:spacing w:before="20" w:after="20"/>
              <w:jc w:val="left"/>
            </w:pPr>
            <w:r>
              <w:rPr>
                <w:b w:val="0"/>
                <w:sz w:val="21"/>
              </w:rPr>
              <w:t>XC4</w:t>
            </w:r>
          </w:p>
        </w:tc>
        <w:tc>
          <w:tcPr>
            <w:tcW w:type="dxa" w:w="6633"/>
            <w:vAlign w:val="center"/>
            <w:tcMar>
              <w:top w:w="90" w:type="dxa"/>
              <w:left w:w="90" w:type="dxa"/>
              <w:bottom w:w="90" w:type="dxa"/>
              <w:right w:w="90" w:type="dxa"/>
            </w:tcMar>
          </w:tcPr>
          <w:p>
            <w:pPr>
              <w:spacing w:before="20" w:after="20"/>
              <w:jc w:val="center"/>
            </w:pPr>
            <w:r>
              <w:rPr>
                <w:b w:val="0"/>
                <w:sz w:val="21"/>
              </w:rPr>
              <w:t>C32/40</w:t>
            </w:r>
          </w:p>
        </w:tc>
      </w:tr>
      <w:tr>
        <w:trPr>
          <w:cantSplit/>
        </w:trPr>
        <w:tc>
          <w:tcPr>
            <w:tcW w:type="dxa" w:w="3005"/>
            <w:vAlign w:val="center"/>
            <w:tcMar>
              <w:top w:w="90" w:type="dxa"/>
              <w:left w:w="90" w:type="dxa"/>
              <w:bottom w:w="90" w:type="dxa"/>
              <w:right w:w="90" w:type="dxa"/>
            </w:tcMar>
          </w:tcPr>
          <w:p>
            <w:pPr>
              <w:spacing w:before="20" w:after="20"/>
              <w:jc w:val="left"/>
            </w:pPr>
            <w:r>
              <w:rPr>
                <w:b w:val="0"/>
                <w:sz w:val="21"/>
              </w:rPr>
              <w:t>XD1</w:t>
            </w:r>
          </w:p>
        </w:tc>
        <w:tc>
          <w:tcPr>
            <w:tcW w:type="dxa" w:w="6633"/>
            <w:vAlign w:val="center"/>
            <w:tcMar>
              <w:top w:w="90" w:type="dxa"/>
              <w:left w:w="90" w:type="dxa"/>
              <w:bottom w:w="90" w:type="dxa"/>
              <w:right w:w="90" w:type="dxa"/>
            </w:tcMar>
          </w:tcPr>
          <w:p>
            <w:pPr>
              <w:spacing w:before="20" w:after="20"/>
              <w:jc w:val="center"/>
            </w:pPr>
            <w:r>
              <w:rPr>
                <w:b w:val="0"/>
                <w:sz w:val="21"/>
              </w:rPr>
              <w:t>C30/37</w:t>
            </w:r>
          </w:p>
        </w:tc>
      </w:tr>
      <w:tr>
        <w:trPr>
          <w:cantSplit/>
        </w:trPr>
        <w:tc>
          <w:tcPr>
            <w:tcW w:type="dxa" w:w="3005"/>
            <w:vAlign w:val="center"/>
            <w:tcMar>
              <w:top w:w="90" w:type="dxa"/>
              <w:left w:w="90" w:type="dxa"/>
              <w:bottom w:w="90" w:type="dxa"/>
              <w:right w:w="90" w:type="dxa"/>
            </w:tcMar>
          </w:tcPr>
          <w:p>
            <w:pPr>
              <w:spacing w:before="20" w:after="20"/>
              <w:jc w:val="left"/>
            </w:pPr>
            <w:r>
              <w:rPr>
                <w:b w:val="0"/>
                <w:sz w:val="21"/>
              </w:rPr>
              <w:t>XD2</w:t>
            </w:r>
          </w:p>
        </w:tc>
        <w:tc>
          <w:tcPr>
            <w:tcW w:type="dxa" w:w="6633"/>
            <w:vAlign w:val="center"/>
            <w:tcMar>
              <w:top w:w="90" w:type="dxa"/>
              <w:left w:w="90" w:type="dxa"/>
              <w:bottom w:w="90" w:type="dxa"/>
              <w:right w:w="90" w:type="dxa"/>
            </w:tcMar>
          </w:tcPr>
          <w:p>
            <w:pPr>
              <w:spacing w:before="20" w:after="20"/>
              <w:jc w:val="center"/>
            </w:pPr>
            <w:r>
              <w:rPr>
                <w:b w:val="0"/>
                <w:sz w:val="21"/>
              </w:rPr>
              <w:t>C32/40</w:t>
            </w:r>
          </w:p>
        </w:tc>
      </w:tr>
      <w:tr>
        <w:trPr>
          <w:cantSplit/>
        </w:trPr>
        <w:tc>
          <w:tcPr>
            <w:tcW w:type="dxa" w:w="3005"/>
            <w:vAlign w:val="center"/>
            <w:tcMar>
              <w:top w:w="90" w:type="dxa"/>
              <w:left w:w="90" w:type="dxa"/>
              <w:bottom w:w="90" w:type="dxa"/>
              <w:right w:w="90" w:type="dxa"/>
            </w:tcMar>
          </w:tcPr>
          <w:p>
            <w:pPr>
              <w:spacing w:before="20" w:after="20"/>
              <w:jc w:val="left"/>
            </w:pPr>
            <w:r>
              <w:rPr>
                <w:b w:val="0"/>
                <w:sz w:val="21"/>
              </w:rPr>
              <w:t>XD3</w:t>
            </w:r>
          </w:p>
        </w:tc>
        <w:tc>
          <w:tcPr>
            <w:tcW w:type="dxa" w:w="6633"/>
            <w:vAlign w:val="center"/>
            <w:tcMar>
              <w:top w:w="90" w:type="dxa"/>
              <w:left w:w="90" w:type="dxa"/>
              <w:bottom w:w="90" w:type="dxa"/>
              <w:right w:w="90" w:type="dxa"/>
            </w:tcMar>
          </w:tcPr>
          <w:p>
            <w:pPr>
              <w:spacing w:before="20" w:after="20"/>
              <w:jc w:val="center"/>
            </w:pPr>
            <w:r>
              <w:rPr>
                <w:b w:val="0"/>
                <w:sz w:val="21"/>
              </w:rPr>
              <w:t>C35/45</w:t>
            </w:r>
          </w:p>
        </w:tc>
      </w:tr>
      <w:tr>
        <w:trPr>
          <w:cantSplit/>
        </w:trPr>
        <w:tc>
          <w:tcPr>
            <w:tcW w:type="dxa" w:w="3005"/>
            <w:vAlign w:val="center"/>
            <w:tcMar>
              <w:top w:w="90" w:type="dxa"/>
              <w:left w:w="90" w:type="dxa"/>
              <w:bottom w:w="90" w:type="dxa"/>
              <w:right w:w="90" w:type="dxa"/>
            </w:tcMar>
          </w:tcPr>
          <w:p>
            <w:pPr>
              <w:spacing w:before="20" w:after="20"/>
              <w:jc w:val="left"/>
            </w:pPr>
            <w:r>
              <w:rPr>
                <w:b w:val="0"/>
                <w:sz w:val="21"/>
              </w:rPr>
              <w:t>XS1</w:t>
            </w:r>
          </w:p>
        </w:tc>
        <w:tc>
          <w:tcPr>
            <w:tcW w:type="dxa" w:w="6633"/>
            <w:vAlign w:val="center"/>
            <w:tcMar>
              <w:top w:w="90" w:type="dxa"/>
              <w:left w:w="90" w:type="dxa"/>
              <w:bottom w:w="90" w:type="dxa"/>
              <w:right w:w="90" w:type="dxa"/>
            </w:tcMar>
          </w:tcPr>
          <w:p>
            <w:pPr>
              <w:spacing w:before="20" w:after="20"/>
              <w:jc w:val="center"/>
            </w:pPr>
            <w:r>
              <w:rPr>
                <w:b w:val="0"/>
                <w:sz w:val="21"/>
              </w:rPr>
              <w:t>C32/40</w:t>
            </w:r>
          </w:p>
        </w:tc>
      </w:tr>
      <w:tr>
        <w:trPr>
          <w:cantSplit/>
        </w:trPr>
        <w:tc>
          <w:tcPr>
            <w:tcW w:type="dxa" w:w="3005"/>
            <w:vAlign w:val="center"/>
            <w:tcMar>
              <w:top w:w="90" w:type="dxa"/>
              <w:left w:w="90" w:type="dxa"/>
              <w:bottom w:w="90" w:type="dxa"/>
              <w:right w:w="90" w:type="dxa"/>
            </w:tcMar>
          </w:tcPr>
          <w:p>
            <w:pPr>
              <w:spacing w:before="20" w:after="20"/>
              <w:jc w:val="left"/>
            </w:pPr>
            <w:r>
              <w:rPr>
                <w:b w:val="0"/>
                <w:sz w:val="21"/>
              </w:rPr>
              <w:t>XS2 e XS3</w:t>
            </w:r>
          </w:p>
        </w:tc>
        <w:tc>
          <w:tcPr>
            <w:tcW w:type="dxa" w:w="6633"/>
            <w:vAlign w:val="center"/>
            <w:tcMar>
              <w:top w:w="90" w:type="dxa"/>
              <w:left w:w="90" w:type="dxa"/>
              <w:bottom w:w="90" w:type="dxa"/>
              <w:right w:w="90" w:type="dxa"/>
            </w:tcMar>
          </w:tcPr>
          <w:p>
            <w:pPr>
              <w:spacing w:before="20" w:after="20"/>
              <w:jc w:val="center"/>
            </w:pPr>
            <w:r>
              <w:rPr>
                <w:b w:val="0"/>
                <w:sz w:val="21"/>
              </w:rPr>
              <w:t>C35/45</w:t>
            </w:r>
          </w:p>
        </w:tc>
      </w:tr>
      <w:tr>
        <w:trPr>
          <w:cantSplit/>
        </w:trPr>
        <w:tc>
          <w:tcPr>
            <w:tcW w:type="dxa" w:w="3005"/>
            <w:vAlign w:val="center"/>
            <w:tcMar>
              <w:top w:w="90" w:type="dxa"/>
              <w:left w:w="90" w:type="dxa"/>
              <w:bottom w:w="90" w:type="dxa"/>
              <w:right w:w="90" w:type="dxa"/>
            </w:tcMar>
          </w:tcPr>
          <w:p>
            <w:pPr>
              <w:spacing w:before="20" w:after="20"/>
              <w:jc w:val="left"/>
            </w:pPr>
            <w:r>
              <w:rPr>
                <w:b w:val="0"/>
                <w:sz w:val="21"/>
              </w:rPr>
              <w:t>XF1</w:t>
            </w:r>
          </w:p>
        </w:tc>
        <w:tc>
          <w:tcPr>
            <w:tcW w:type="dxa" w:w="6633"/>
            <w:vAlign w:val="center"/>
            <w:tcMar>
              <w:top w:w="90" w:type="dxa"/>
              <w:left w:w="90" w:type="dxa"/>
              <w:bottom w:w="90" w:type="dxa"/>
              <w:right w:w="90" w:type="dxa"/>
            </w:tcMar>
          </w:tcPr>
          <w:p>
            <w:pPr>
              <w:spacing w:before="20" w:after="20"/>
              <w:jc w:val="center"/>
            </w:pPr>
            <w:r>
              <w:rPr>
                <w:b w:val="0"/>
                <w:sz w:val="21"/>
              </w:rPr>
              <w:t>C32/40</w:t>
            </w:r>
          </w:p>
        </w:tc>
      </w:tr>
      <w:tr>
        <w:trPr>
          <w:cantSplit/>
        </w:trPr>
        <w:tc>
          <w:tcPr>
            <w:tcW w:type="dxa" w:w="3005"/>
            <w:vAlign w:val="center"/>
            <w:tcMar>
              <w:top w:w="90" w:type="dxa"/>
              <w:left w:w="90" w:type="dxa"/>
              <w:bottom w:w="90" w:type="dxa"/>
              <w:right w:w="90" w:type="dxa"/>
            </w:tcMar>
          </w:tcPr>
          <w:p>
            <w:pPr>
              <w:spacing w:before="20" w:after="20"/>
              <w:jc w:val="left"/>
            </w:pPr>
            <w:r>
              <w:rPr>
                <w:b w:val="0"/>
                <w:sz w:val="21"/>
              </w:rPr>
              <w:t>XF2 e XF3</w:t>
            </w:r>
          </w:p>
        </w:tc>
        <w:tc>
          <w:tcPr>
            <w:tcW w:type="dxa" w:w="6633"/>
            <w:vAlign w:val="center"/>
            <w:tcMar>
              <w:top w:w="90" w:type="dxa"/>
              <w:left w:w="90" w:type="dxa"/>
              <w:bottom w:w="90" w:type="dxa"/>
              <w:right w:w="90" w:type="dxa"/>
            </w:tcMar>
          </w:tcPr>
          <w:p>
            <w:pPr>
              <w:spacing w:before="20" w:after="20"/>
              <w:jc w:val="center"/>
            </w:pPr>
            <w:r>
              <w:rPr>
                <w:b w:val="0"/>
                <w:sz w:val="21"/>
              </w:rPr>
              <w:t>C25/30</w:t>
            </w:r>
          </w:p>
        </w:tc>
      </w:tr>
      <w:tr>
        <w:trPr>
          <w:cantSplit/>
        </w:trPr>
        <w:tc>
          <w:tcPr>
            <w:tcW w:type="dxa" w:w="3005"/>
            <w:vAlign w:val="center"/>
            <w:tcMar>
              <w:top w:w="90" w:type="dxa"/>
              <w:left w:w="90" w:type="dxa"/>
              <w:bottom w:w="90" w:type="dxa"/>
              <w:right w:w="90" w:type="dxa"/>
            </w:tcMar>
          </w:tcPr>
          <w:p>
            <w:pPr>
              <w:spacing w:before="20" w:after="20"/>
              <w:jc w:val="left"/>
            </w:pPr>
            <w:r>
              <w:rPr>
                <w:b w:val="0"/>
                <w:sz w:val="21"/>
              </w:rPr>
              <w:t>XF4</w:t>
            </w:r>
          </w:p>
        </w:tc>
        <w:tc>
          <w:tcPr>
            <w:tcW w:type="dxa" w:w="6633"/>
            <w:vAlign w:val="center"/>
            <w:tcMar>
              <w:top w:w="90" w:type="dxa"/>
              <w:left w:w="90" w:type="dxa"/>
              <w:bottom w:w="90" w:type="dxa"/>
              <w:right w:w="90" w:type="dxa"/>
            </w:tcMar>
          </w:tcPr>
          <w:p>
            <w:pPr>
              <w:spacing w:before="20" w:after="20"/>
              <w:jc w:val="center"/>
            </w:pPr>
            <w:r>
              <w:rPr>
                <w:b w:val="0"/>
                <w:sz w:val="21"/>
              </w:rPr>
              <w:t>C30/37</w:t>
            </w:r>
          </w:p>
        </w:tc>
      </w:tr>
      <w:tr>
        <w:trPr>
          <w:cantSplit/>
        </w:trPr>
        <w:tc>
          <w:tcPr>
            <w:tcW w:type="dxa" w:w="3005"/>
            <w:vAlign w:val="center"/>
            <w:tcMar>
              <w:top w:w="90" w:type="dxa"/>
              <w:left w:w="90" w:type="dxa"/>
              <w:bottom w:w="90" w:type="dxa"/>
              <w:right w:w="90" w:type="dxa"/>
            </w:tcMar>
          </w:tcPr>
          <w:p>
            <w:pPr>
              <w:spacing w:before="20" w:after="20"/>
              <w:jc w:val="left"/>
            </w:pPr>
            <w:r>
              <w:rPr>
                <w:b w:val="0"/>
                <w:sz w:val="21"/>
              </w:rPr>
              <w:t>XA1</w:t>
            </w:r>
          </w:p>
        </w:tc>
        <w:tc>
          <w:tcPr>
            <w:tcW w:type="dxa" w:w="6633"/>
            <w:vAlign w:val="center"/>
            <w:tcMar>
              <w:top w:w="90" w:type="dxa"/>
              <w:left w:w="90" w:type="dxa"/>
              <w:bottom w:w="90" w:type="dxa"/>
              <w:right w:w="90" w:type="dxa"/>
            </w:tcMar>
          </w:tcPr>
          <w:p>
            <w:pPr>
              <w:spacing w:before="20" w:after="20"/>
              <w:jc w:val="center"/>
            </w:pPr>
            <w:r>
              <w:rPr>
                <w:b w:val="0"/>
                <w:sz w:val="21"/>
              </w:rPr>
              <w:t>C30/37</w:t>
            </w:r>
          </w:p>
        </w:tc>
      </w:tr>
      <w:tr>
        <w:trPr>
          <w:cantSplit/>
        </w:trPr>
        <w:tc>
          <w:tcPr>
            <w:tcW w:type="dxa" w:w="3005"/>
            <w:vAlign w:val="center"/>
            <w:tcMar>
              <w:top w:w="90" w:type="dxa"/>
              <w:left w:w="90" w:type="dxa"/>
              <w:bottom w:w="90" w:type="dxa"/>
              <w:right w:w="90" w:type="dxa"/>
            </w:tcMar>
          </w:tcPr>
          <w:p>
            <w:pPr>
              <w:spacing w:before="20" w:after="20"/>
              <w:jc w:val="left"/>
            </w:pPr>
            <w:r>
              <w:rPr>
                <w:b w:val="0"/>
                <w:sz w:val="21"/>
              </w:rPr>
              <w:t>XA2</w:t>
            </w:r>
          </w:p>
        </w:tc>
        <w:tc>
          <w:tcPr>
            <w:tcW w:type="dxa" w:w="6633"/>
            <w:vAlign w:val="center"/>
            <w:tcMar>
              <w:top w:w="90" w:type="dxa"/>
              <w:left w:w="90" w:type="dxa"/>
              <w:bottom w:w="90" w:type="dxa"/>
              <w:right w:w="90" w:type="dxa"/>
            </w:tcMar>
          </w:tcPr>
          <w:p>
            <w:pPr>
              <w:spacing w:before="20" w:after="20"/>
              <w:jc w:val="center"/>
            </w:pPr>
            <w:r>
              <w:rPr>
                <w:b w:val="0"/>
                <w:sz w:val="21"/>
              </w:rPr>
              <w:t>C32/40</w:t>
            </w:r>
          </w:p>
        </w:tc>
      </w:tr>
      <w:tr>
        <w:trPr>
          <w:cantSplit/>
        </w:trPr>
        <w:tc>
          <w:tcPr>
            <w:tcW w:type="dxa" w:w="3005"/>
            <w:vAlign w:val="center"/>
            <w:tcMar>
              <w:top w:w="90" w:type="dxa"/>
              <w:left w:w="90" w:type="dxa"/>
              <w:bottom w:w="90" w:type="dxa"/>
              <w:right w:w="90" w:type="dxa"/>
            </w:tcMar>
          </w:tcPr>
          <w:p>
            <w:pPr>
              <w:spacing w:before="20" w:after="20"/>
              <w:jc w:val="left"/>
            </w:pPr>
            <w:r>
              <w:rPr>
                <w:b w:val="0"/>
                <w:sz w:val="21"/>
              </w:rPr>
              <w:t>XA3</w:t>
            </w:r>
          </w:p>
        </w:tc>
        <w:tc>
          <w:tcPr>
            <w:tcW w:type="dxa" w:w="6633"/>
            <w:vAlign w:val="center"/>
            <w:tcMar>
              <w:top w:w="90" w:type="dxa"/>
              <w:left w:w="90" w:type="dxa"/>
              <w:bottom w:w="90" w:type="dxa"/>
              <w:right w:w="90" w:type="dxa"/>
            </w:tcMar>
          </w:tcPr>
          <w:p>
            <w:pPr>
              <w:spacing w:before="20" w:after="20"/>
              <w:jc w:val="center"/>
            </w:pPr>
            <w:r>
              <w:rPr>
                <w:b w:val="0"/>
                <w:sz w:val="21"/>
              </w:rPr>
              <w:t>C35/45</w:t>
            </w:r>
          </w:p>
        </w:tc>
      </w:tr>
    </w:tbl>
    <w:p>
      <w:pPr>
        <w:spacing w:after="0"/>
      </w:pPr>
    </w:p>
    <w:p>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pPr>
        <w:pStyle w:val="Titolo2"/>
        <w:keepNext/>
        <w:spacing w:after="140"/>
      </w:pPr>
      <w:r>
        <w:t>Copriferro minimo e nominale</w:t>
      </w:r>
    </w:p>
    <w:p>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pPr>
        <w:keepNext/>
        <w:spacing w:after="80" w:before="60"/>
        <w:ind w:left="255"/>
      </w:pPr>
      <m:oMath>
        <m:r>
          <m:rPr>
            <m:sty m:val="p"/>
          </m:rPr>
          <w:rPr>
            <w:sz w:val="21"/>
          </w:rPr>
          <m:t xml:space="preserve">cmin = max(10; cbond; cdur) + crugosità + cabrasione</m:t>
        </m:r>
      </m:oMath>
    </w:p>
    <w:p>
      <w:pPr>
        <w:keepNext w:val="0"/>
        <w:spacing w:after="80" w:before="60"/>
        <w:ind w:left="255"/>
      </w:pPr>
      <m:oMath>
        <m:r>
          <m:rPr>
            <m:sty m:val="p"/>
          </m:rPr>
          <w:rPr>
            <w:sz w:val="21"/>
          </w:rPr>
          <m:t xml:space="preserve">cnom = max(cmin + Δcdev; ccontroterra)</m:t>
        </m:r>
      </m:oMath>
    </w:p>
    <w:p>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composizione.</w:t>
      </w:r>
    </w:p>
    <w:p>
      <w:pPr>
        <w:spacing w:after="140"/>
      </w:pPr>
      <w:r>
        <w:t>Come esempio del ramo NTC, XF2, fck = 30 MPa, elemento non a piastra, vita 50 anni, barra 16 mm, aggregato 20 mm e Δcdev = 10 mm danno 45 mm nominali senza riduzione di qualità. Se si passa a vita 100 anni, lo stesso caso dà 55 mm. I valori sono esempi riproducibili del codice NtcCover, utili per controllare l'input.</w:t>
      </w:r>
    </w:p>
    <w:p>
      <w:pPr>
        <w:pStyle w:val="Titolo1"/>
        <w:keepNext/>
        <w:spacing w:after="140"/>
      </w:pPr>
      <w:r>
        <w:t>Palo verticale</w:t>
      </w:r>
    </w:p>
    <w:p>
      <w:pPr>
        <w:pStyle w:val="Titolo2"/>
        <w:keepNext/>
        <w:spacing w:after="140"/>
      </w:pPr>
      <w:r>
        <w:t>Geometria e tensioni geostatiche</w:t>
      </w:r>
    </w:p>
    <w:p>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pPr>
        <w:keepNext/>
        <w:spacing w:after="80" w:before="60"/>
        <w:ind w:left="255"/>
      </w:pPr>
      <m:oMath>
        <m:r>
          <m:rPr>
            <m:sty m:val="p"/>
          </m:rPr>
          <w:rPr>
            <w:sz w:val="21"/>
          </w:rPr>
          <m:t xml:space="preserve">Ab = π D² / 4</m:t>
        </m:r>
      </m:oMath>
    </w:p>
    <w:p>
      <w:pPr>
        <w:keepNext/>
        <w:spacing w:after="80" w:before="60"/>
        <w:ind w:left="255"/>
      </w:pPr>
      <m:oMath>
        <m:r>
          <m:rPr>
            <m:sty m:val="p"/>
          </m:rPr>
          <w:rPr>
            <w:sz w:val="21"/>
          </w:rPr>
          <m:t xml:space="preserve">u = π D</m:t>
        </m:r>
      </m:oMath>
    </w:p>
    <w:p>
      <w:pPr>
        <w:keepNext/>
        <w:spacing w:after="80" w:before="60"/>
        <w:ind w:left="255"/>
      </w:pPr>
      <m:oMath>
        <m:r>
          <m:rPr>
            <m:sty m:val="p"/>
          </m:rPr>
          <w:rPr>
            <w:sz w:val="21"/>
          </w:rPr>
          <m:t xml:space="preserve">γ′ = max(0; γsat − 9,81)</m:t>
        </m:r>
      </m:oMath>
    </w:p>
    <w:p>
      <w:pPr>
        <w:keepNext w:val="0"/>
        <w:spacing w:after="80" w:before="60"/>
        <w:ind w:left="255"/>
      </w:pPr>
      <m:oMath>
        <m:r>
          <m:rPr>
            <m:sty m:val="p"/>
          </m:rPr>
          <w:rPr>
            <w:sz w:val="21"/>
          </w:rPr>
          <m:t xml:space="preserve">σ′v(z) = ∫ γ′(z) dz</m:t>
        </m:r>
      </m:oMath>
    </w:p>
    <w:p>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pPr>
        <w:pStyle w:val="Titolo2"/>
        <w:keepNext/>
        <w:spacing w:after="140"/>
      </w:pPr>
      <w:r>
        <w:t>Laterale drenato</w:t>
      </w:r>
    </w:p>
    <w:p>
      <w:pPr>
        <w:spacing w:after="140"/>
      </w:pPr>
      <w:r>
        <w:t>La tensione tangenziale limite drenata è espressa in funzione di coesione efficace, coefficiente K, attrito palo terreno μ e tensione verticale efficace media. Negli strati granulari il termine c′ viene posto a zero. Negli strati coesivi rimane disponibile nel ramo drenato.</w:t>
      </w:r>
    </w:p>
    <w:p>
      <w:pPr>
        <w:keepNext/>
        <w:spacing w:after="80" w:before="60"/>
        <w:ind w:left="255"/>
      </w:pPr>
      <m:oMath>
        <m:r>
          <m:rPr>
            <m:sty m:val="p"/>
          </m:rPr>
          <w:rPr>
            <w:sz w:val="21"/>
          </w:rPr>
          <m:t xml:space="preserve">τs = c′ + K μ σ′v</m:t>
        </m:r>
      </m:oMath>
    </w:p>
    <w:p>
      <w:pPr>
        <w:keepNext w:val="0"/>
        <w:spacing w:after="80" w:before="60"/>
        <w:ind w:left="255"/>
      </w:pPr>
      <m:oMath>
        <m:r>
          <m:rPr>
            <m:sty m:val="p"/>
          </m:rPr>
          <w:rPr>
            <w:sz w:val="21"/>
          </w:rPr>
          <m:t xml:space="preserve">Rs = Σ π D Lj τsj</m:t>
        </m:r>
      </m:oMath>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969"/>
        <w:gridCol w:w="1814"/>
        <w:gridCol w:w="1814"/>
        <w:gridCol w:w="2041"/>
      </w:tblGrid>
      <w:tr>
        <w:trPr>
          <w:cantSplit/>
          <w:tblHeader/>
        </w:trPr>
        <w:tc>
          <w:tcPr>
            <w:tcW w:type="dxa" w:w="3969"/>
            <w:vAlign w:val="center"/>
            <w:tcMar>
              <w:top w:w="90" w:type="dxa"/>
              <w:left w:w="90" w:type="dxa"/>
              <w:bottom w:w="90" w:type="dxa"/>
              <w:right w:w="90" w:type="dxa"/>
            </w:tcMar>
            <w:shd w:fill="E7E6E6"/>
          </w:tcPr>
          <w:p>
            <w:pPr>
              <w:spacing w:before="20" w:after="20"/>
              <w:jc w:val="left"/>
            </w:pPr>
            <w:r>
              <w:rPr>
                <w:b/>
                <w:sz w:val="21"/>
              </w:rPr>
              <w:t>Tecnologia</w:t>
            </w:r>
          </w:p>
        </w:tc>
        <w:tc>
          <w:tcPr>
            <w:tcW w:type="dxa" w:w="1814"/>
            <w:vAlign w:val="center"/>
            <w:tcMar>
              <w:top w:w="90" w:type="dxa"/>
              <w:left w:w="90" w:type="dxa"/>
              <w:bottom w:w="90" w:type="dxa"/>
              <w:right w:w="90" w:type="dxa"/>
            </w:tcMar>
            <w:shd w:fill="E7E6E6"/>
          </w:tcPr>
          <w:p>
            <w:pPr>
              <w:spacing w:before="20" w:after="20"/>
              <w:jc w:val="center"/>
            </w:pPr>
            <w:r>
              <w:rPr>
                <w:b/>
                <w:sz w:val="21"/>
              </w:rPr>
              <w:t>K sciolto</w:t>
            </w:r>
          </w:p>
        </w:tc>
        <w:tc>
          <w:tcPr>
            <w:tcW w:type="dxa" w:w="1814"/>
            <w:vAlign w:val="center"/>
            <w:tcMar>
              <w:top w:w="90" w:type="dxa"/>
              <w:left w:w="90" w:type="dxa"/>
              <w:bottom w:w="90" w:type="dxa"/>
              <w:right w:w="90" w:type="dxa"/>
            </w:tcMar>
            <w:shd w:fill="E7E6E6"/>
          </w:tcPr>
          <w:p>
            <w:pPr>
              <w:spacing w:before="20" w:after="20"/>
              <w:jc w:val="center"/>
            </w:pPr>
            <w:r>
              <w:rPr>
                <w:b/>
                <w:sz w:val="21"/>
              </w:rPr>
              <w:t>K denso</w:t>
            </w:r>
          </w:p>
        </w:tc>
        <w:tc>
          <w:tcPr>
            <w:tcW w:type="dxa" w:w="2041"/>
            <w:vAlign w:val="center"/>
            <w:tcMar>
              <w:top w:w="90" w:type="dxa"/>
              <w:left w:w="90" w:type="dxa"/>
              <w:bottom w:w="90" w:type="dxa"/>
              <w:right w:w="90" w:type="dxa"/>
            </w:tcMar>
            <w:shd w:fill="E7E6E6"/>
          </w:tcPr>
          <w:p>
            <w:pPr>
              <w:spacing w:before="20" w:after="20"/>
              <w:jc w:val="center"/>
            </w:pPr>
            <w:r>
              <w:rPr>
                <w:b/>
                <w:sz w:val="21"/>
              </w:rPr>
              <w:t>μ adottato</w:t>
            </w:r>
          </w:p>
        </w:tc>
      </w:tr>
      <w:tr>
        <w:trPr>
          <w:cantSplit/>
        </w:trPr>
        <w:tc>
          <w:tcPr>
            <w:tcW w:type="dxa" w:w="3969"/>
            <w:vAlign w:val="center"/>
            <w:tcMar>
              <w:top w:w="90" w:type="dxa"/>
              <w:left w:w="90" w:type="dxa"/>
              <w:bottom w:w="90" w:type="dxa"/>
              <w:right w:w="90" w:type="dxa"/>
            </w:tcMar>
          </w:tcPr>
          <w:p>
            <w:pPr>
              <w:spacing w:before="20" w:after="20"/>
              <w:jc w:val="left"/>
            </w:pPr>
            <w:r>
              <w:rPr>
                <w:b w:val="0"/>
                <w:sz w:val="21"/>
              </w:rPr>
              <w:t>Profilato di acciaio battuto</w:t>
            </w:r>
          </w:p>
        </w:tc>
        <w:tc>
          <w:tcPr>
            <w:tcW w:type="dxa" w:w="1814"/>
            <w:vAlign w:val="center"/>
            <w:tcMar>
              <w:top w:w="90" w:type="dxa"/>
              <w:left w:w="90" w:type="dxa"/>
              <w:bottom w:w="90" w:type="dxa"/>
              <w:right w:w="90" w:type="dxa"/>
            </w:tcMar>
          </w:tcPr>
          <w:p>
            <w:pPr>
              <w:spacing w:before="20" w:after="20"/>
              <w:jc w:val="center"/>
            </w:pPr>
            <w:r>
              <w:rPr>
                <w:b w:val="0"/>
                <w:sz w:val="21"/>
              </w:rPr>
              <w:t>0,7</w:t>
            </w:r>
          </w:p>
        </w:tc>
        <w:tc>
          <w:tcPr>
            <w:tcW w:type="dxa" w:w="1814"/>
            <w:vAlign w:val="center"/>
            <w:tcMar>
              <w:top w:w="90" w:type="dxa"/>
              <w:left w:w="90" w:type="dxa"/>
              <w:bottom w:w="90" w:type="dxa"/>
              <w:right w:w="90" w:type="dxa"/>
            </w:tcMar>
          </w:tcPr>
          <w:p>
            <w:pPr>
              <w:spacing w:before="20" w:after="20"/>
              <w:jc w:val="center"/>
            </w:pPr>
            <w:r>
              <w:rPr>
                <w:b w:val="0"/>
                <w:sz w:val="21"/>
              </w:rPr>
              <w:t>1,0</w:t>
            </w:r>
          </w:p>
        </w:tc>
        <w:tc>
          <w:tcPr>
            <w:tcW w:type="dxa" w:w="2041"/>
            <w:vAlign w:val="center"/>
            <w:tcMar>
              <w:top w:w="90" w:type="dxa"/>
              <w:left w:w="90" w:type="dxa"/>
              <w:bottom w:w="90" w:type="dxa"/>
              <w:right w:w="90" w:type="dxa"/>
            </w:tcMar>
          </w:tcPr>
          <w:p>
            <w:pPr>
              <w:spacing w:before="20" w:after="20"/>
              <w:jc w:val="center"/>
            </w:pPr>
            <w:r>
              <w:rPr>
                <w:b w:val="0"/>
                <w:sz w:val="21"/>
              </w:rPr>
              <w:t>tan 20°</w:t>
            </w:r>
          </w:p>
        </w:tc>
      </w:tr>
      <w:tr>
        <w:trPr>
          <w:cantSplit/>
        </w:trPr>
        <w:tc>
          <w:tcPr>
            <w:tcW w:type="dxa" w:w="3969"/>
            <w:vAlign w:val="center"/>
            <w:tcMar>
              <w:top w:w="90" w:type="dxa"/>
              <w:left w:w="90" w:type="dxa"/>
              <w:bottom w:w="90" w:type="dxa"/>
              <w:right w:w="90" w:type="dxa"/>
            </w:tcMar>
          </w:tcPr>
          <w:p>
            <w:pPr>
              <w:spacing w:before="20" w:after="20"/>
              <w:jc w:val="left"/>
            </w:pPr>
            <w:r>
              <w:rPr>
                <w:b w:val="0"/>
                <w:sz w:val="21"/>
              </w:rPr>
              <w:t>Tubo chiuso battuto</w:t>
            </w:r>
          </w:p>
        </w:tc>
        <w:tc>
          <w:tcPr>
            <w:tcW w:type="dxa" w:w="1814"/>
            <w:vAlign w:val="center"/>
            <w:tcMar>
              <w:top w:w="90" w:type="dxa"/>
              <w:left w:w="90" w:type="dxa"/>
              <w:bottom w:w="90" w:type="dxa"/>
              <w:right w:w="90" w:type="dxa"/>
            </w:tcMar>
          </w:tcPr>
          <w:p>
            <w:pPr>
              <w:spacing w:before="20" w:after="20"/>
              <w:jc w:val="center"/>
            </w:pPr>
            <w:r>
              <w:rPr>
                <w:b w:val="0"/>
                <w:sz w:val="21"/>
              </w:rPr>
              <w:t>1,0</w:t>
            </w:r>
          </w:p>
        </w:tc>
        <w:tc>
          <w:tcPr>
            <w:tcW w:type="dxa" w:w="1814"/>
            <w:vAlign w:val="center"/>
            <w:tcMar>
              <w:top w:w="90" w:type="dxa"/>
              <w:left w:w="90" w:type="dxa"/>
              <w:bottom w:w="90" w:type="dxa"/>
              <w:right w:w="90" w:type="dxa"/>
            </w:tcMar>
          </w:tcPr>
          <w:p>
            <w:pPr>
              <w:spacing w:before="20" w:after="20"/>
              <w:jc w:val="center"/>
            </w:pPr>
            <w:r>
              <w:rPr>
                <w:b w:val="0"/>
                <w:sz w:val="21"/>
              </w:rPr>
              <w:t>2,0</w:t>
            </w:r>
          </w:p>
        </w:tc>
        <w:tc>
          <w:tcPr>
            <w:tcW w:type="dxa" w:w="2041"/>
            <w:vAlign w:val="center"/>
            <w:tcMar>
              <w:top w:w="90" w:type="dxa"/>
              <w:left w:w="90" w:type="dxa"/>
              <w:bottom w:w="90" w:type="dxa"/>
              <w:right w:w="90" w:type="dxa"/>
            </w:tcMar>
          </w:tcPr>
          <w:p>
            <w:pPr>
              <w:spacing w:before="20" w:after="20"/>
              <w:jc w:val="center"/>
            </w:pPr>
            <w:r>
              <w:rPr>
                <w:b w:val="0"/>
                <w:sz w:val="21"/>
              </w:rPr>
              <w:t>tan 20°</w:t>
            </w:r>
          </w:p>
        </w:tc>
      </w:tr>
      <w:tr>
        <w:trPr>
          <w:cantSplit/>
        </w:trPr>
        <w:tc>
          <w:tcPr>
            <w:tcW w:type="dxa" w:w="3969"/>
            <w:vAlign w:val="center"/>
            <w:tcMar>
              <w:top w:w="90" w:type="dxa"/>
              <w:left w:w="90" w:type="dxa"/>
              <w:bottom w:w="90" w:type="dxa"/>
              <w:right w:w="90" w:type="dxa"/>
            </w:tcMar>
          </w:tcPr>
          <w:p>
            <w:pPr>
              <w:spacing w:before="20" w:after="20"/>
              <w:jc w:val="left"/>
            </w:pPr>
            <w:r>
              <w:rPr>
                <w:b w:val="0"/>
                <w:sz w:val="21"/>
              </w:rPr>
              <w:t>Calcestruzzo prefabbricato</w:t>
            </w:r>
          </w:p>
        </w:tc>
        <w:tc>
          <w:tcPr>
            <w:tcW w:type="dxa" w:w="1814"/>
            <w:vAlign w:val="center"/>
            <w:tcMar>
              <w:top w:w="90" w:type="dxa"/>
              <w:left w:w="90" w:type="dxa"/>
              <w:bottom w:w="90" w:type="dxa"/>
              <w:right w:w="90" w:type="dxa"/>
            </w:tcMar>
          </w:tcPr>
          <w:p>
            <w:pPr>
              <w:spacing w:before="20" w:after="20"/>
              <w:jc w:val="center"/>
            </w:pPr>
            <w:r>
              <w:rPr>
                <w:b w:val="0"/>
                <w:sz w:val="21"/>
              </w:rPr>
              <w:t>1,0</w:t>
            </w:r>
          </w:p>
        </w:tc>
        <w:tc>
          <w:tcPr>
            <w:tcW w:type="dxa" w:w="1814"/>
            <w:vAlign w:val="center"/>
            <w:tcMar>
              <w:top w:w="90" w:type="dxa"/>
              <w:left w:w="90" w:type="dxa"/>
              <w:bottom w:w="90" w:type="dxa"/>
              <w:right w:w="90" w:type="dxa"/>
            </w:tcMar>
          </w:tcPr>
          <w:p>
            <w:pPr>
              <w:spacing w:before="20" w:after="20"/>
              <w:jc w:val="center"/>
            </w:pPr>
            <w:r>
              <w:rPr>
                <w:b w:val="0"/>
                <w:sz w:val="21"/>
              </w:rPr>
              <w:t>2,0</w:t>
            </w:r>
          </w:p>
        </w:tc>
        <w:tc>
          <w:tcPr>
            <w:tcW w:type="dxa" w:w="2041"/>
            <w:vAlign w:val="center"/>
            <w:tcMar>
              <w:top w:w="90" w:type="dxa"/>
              <w:left w:w="90" w:type="dxa"/>
              <w:bottom w:w="90" w:type="dxa"/>
              <w:right w:w="90" w:type="dxa"/>
            </w:tcMar>
          </w:tcPr>
          <w:p>
            <w:pPr>
              <w:spacing w:before="20" w:after="20"/>
              <w:jc w:val="center"/>
            </w:pPr>
            <w:r>
              <w:rPr>
                <w:b w:val="0"/>
                <w:sz w:val="21"/>
              </w:rPr>
              <w:t>tan 0,75φ</w:t>
            </w:r>
          </w:p>
        </w:tc>
      </w:tr>
      <w:tr>
        <w:trPr>
          <w:cantSplit/>
        </w:trPr>
        <w:tc>
          <w:tcPr>
            <w:tcW w:type="dxa" w:w="3969"/>
            <w:vAlign w:val="center"/>
            <w:tcMar>
              <w:top w:w="90" w:type="dxa"/>
              <w:left w:w="90" w:type="dxa"/>
              <w:bottom w:w="90" w:type="dxa"/>
              <w:right w:w="90" w:type="dxa"/>
            </w:tcMar>
          </w:tcPr>
          <w:p>
            <w:pPr>
              <w:spacing w:before="20" w:after="20"/>
              <w:jc w:val="left"/>
            </w:pPr>
            <w:r>
              <w:rPr>
                <w:b w:val="0"/>
                <w:sz w:val="21"/>
              </w:rPr>
              <w:t>Calcestruzzo gettato in opera</w:t>
            </w:r>
          </w:p>
        </w:tc>
        <w:tc>
          <w:tcPr>
            <w:tcW w:type="dxa" w:w="1814"/>
            <w:vAlign w:val="center"/>
            <w:tcMar>
              <w:top w:w="90" w:type="dxa"/>
              <w:left w:w="90" w:type="dxa"/>
              <w:bottom w:w="90" w:type="dxa"/>
              <w:right w:w="90" w:type="dxa"/>
            </w:tcMar>
          </w:tcPr>
          <w:p>
            <w:pPr>
              <w:spacing w:before="20" w:after="20"/>
              <w:jc w:val="center"/>
            </w:pPr>
            <w:r>
              <w:rPr>
                <w:b w:val="0"/>
                <w:sz w:val="21"/>
              </w:rPr>
              <w:t>1,0</w:t>
            </w:r>
          </w:p>
        </w:tc>
        <w:tc>
          <w:tcPr>
            <w:tcW w:type="dxa" w:w="1814"/>
            <w:vAlign w:val="center"/>
            <w:tcMar>
              <w:top w:w="90" w:type="dxa"/>
              <w:left w:w="90" w:type="dxa"/>
              <w:bottom w:w="90" w:type="dxa"/>
              <w:right w:w="90" w:type="dxa"/>
            </w:tcMar>
          </w:tcPr>
          <w:p>
            <w:pPr>
              <w:spacing w:before="20" w:after="20"/>
              <w:jc w:val="center"/>
            </w:pPr>
            <w:r>
              <w:rPr>
                <w:b w:val="0"/>
                <w:sz w:val="21"/>
              </w:rPr>
              <w:t>3,0</w:t>
            </w:r>
          </w:p>
        </w:tc>
        <w:tc>
          <w:tcPr>
            <w:tcW w:type="dxa" w:w="2041"/>
            <w:vAlign w:val="center"/>
            <w:tcMar>
              <w:top w:w="90" w:type="dxa"/>
              <w:left w:w="90" w:type="dxa"/>
              <w:bottom w:w="90" w:type="dxa"/>
              <w:right w:w="90" w:type="dxa"/>
            </w:tcMar>
          </w:tcPr>
          <w:p>
            <w:pPr>
              <w:spacing w:before="20" w:after="20"/>
              <w:jc w:val="center"/>
            </w:pPr>
            <w:r>
              <w:rPr>
                <w:b w:val="0"/>
                <w:sz w:val="21"/>
              </w:rPr>
              <w:t>tan φ</w:t>
            </w:r>
          </w:p>
        </w:tc>
      </w:tr>
      <w:tr>
        <w:trPr>
          <w:cantSplit/>
        </w:trPr>
        <w:tc>
          <w:tcPr>
            <w:tcW w:type="dxa" w:w="3969"/>
            <w:vAlign w:val="center"/>
            <w:tcMar>
              <w:top w:w="90" w:type="dxa"/>
              <w:left w:w="90" w:type="dxa"/>
              <w:bottom w:w="90" w:type="dxa"/>
              <w:right w:w="90" w:type="dxa"/>
            </w:tcMar>
          </w:tcPr>
          <w:p>
            <w:pPr>
              <w:spacing w:before="20" w:after="20"/>
              <w:jc w:val="left"/>
            </w:pPr>
            <w:r>
              <w:rPr>
                <w:b w:val="0"/>
                <w:sz w:val="21"/>
              </w:rPr>
              <w:t>Trivellato</w:t>
            </w:r>
          </w:p>
        </w:tc>
        <w:tc>
          <w:tcPr>
            <w:tcW w:type="dxa" w:w="1814"/>
            <w:vAlign w:val="center"/>
            <w:tcMar>
              <w:top w:w="90" w:type="dxa"/>
              <w:left w:w="90" w:type="dxa"/>
              <w:bottom w:w="90" w:type="dxa"/>
              <w:right w:w="90" w:type="dxa"/>
            </w:tcMar>
          </w:tcPr>
          <w:p>
            <w:pPr>
              <w:spacing w:before="20" w:after="20"/>
              <w:jc w:val="center"/>
            </w:pPr>
            <w:r>
              <w:rPr>
                <w:b w:val="0"/>
                <w:sz w:val="21"/>
              </w:rPr>
              <w:t>0,5</w:t>
            </w:r>
          </w:p>
        </w:tc>
        <w:tc>
          <w:tcPr>
            <w:tcW w:type="dxa" w:w="1814"/>
            <w:vAlign w:val="center"/>
            <w:tcMar>
              <w:top w:w="90" w:type="dxa"/>
              <w:left w:w="90" w:type="dxa"/>
              <w:bottom w:w="90" w:type="dxa"/>
              <w:right w:w="90" w:type="dxa"/>
            </w:tcMar>
          </w:tcPr>
          <w:p>
            <w:pPr>
              <w:spacing w:before="20" w:after="20"/>
              <w:jc w:val="center"/>
            </w:pPr>
            <w:r>
              <w:rPr>
                <w:b w:val="0"/>
                <w:sz w:val="21"/>
              </w:rPr>
              <w:t>0,4</w:t>
            </w:r>
          </w:p>
        </w:tc>
        <w:tc>
          <w:tcPr>
            <w:tcW w:type="dxa" w:w="2041"/>
            <w:vAlign w:val="center"/>
            <w:tcMar>
              <w:top w:w="90" w:type="dxa"/>
              <w:left w:w="90" w:type="dxa"/>
              <w:bottom w:w="90" w:type="dxa"/>
              <w:right w:w="90" w:type="dxa"/>
            </w:tcMar>
          </w:tcPr>
          <w:p>
            <w:pPr>
              <w:spacing w:before="20" w:after="20"/>
              <w:jc w:val="center"/>
            </w:pPr>
            <w:r>
              <w:rPr>
                <w:b w:val="0"/>
                <w:sz w:val="21"/>
              </w:rPr>
              <w:t>tan φ</w:t>
            </w:r>
          </w:p>
        </w:tc>
      </w:tr>
      <w:tr>
        <w:trPr>
          <w:cantSplit/>
        </w:trPr>
        <w:tc>
          <w:tcPr>
            <w:tcW w:type="dxa" w:w="3969"/>
            <w:vAlign w:val="center"/>
            <w:tcMar>
              <w:top w:w="90" w:type="dxa"/>
              <w:left w:w="90" w:type="dxa"/>
              <w:bottom w:w="90" w:type="dxa"/>
              <w:right w:w="90" w:type="dxa"/>
            </w:tcMar>
          </w:tcPr>
          <w:p>
            <w:pPr>
              <w:spacing w:before="20" w:after="20"/>
              <w:jc w:val="left"/>
            </w:pPr>
            <w:r>
              <w:rPr>
                <w:b w:val="0"/>
                <w:sz w:val="21"/>
              </w:rPr>
              <w:t>Elica continua</w:t>
            </w:r>
          </w:p>
        </w:tc>
        <w:tc>
          <w:tcPr>
            <w:tcW w:type="dxa" w:w="1814"/>
            <w:vAlign w:val="center"/>
            <w:tcMar>
              <w:top w:w="90" w:type="dxa"/>
              <w:left w:w="90" w:type="dxa"/>
              <w:bottom w:w="90" w:type="dxa"/>
              <w:right w:w="90" w:type="dxa"/>
            </w:tcMar>
          </w:tcPr>
          <w:p>
            <w:pPr>
              <w:spacing w:before="20" w:after="20"/>
              <w:jc w:val="center"/>
            </w:pPr>
            <w:r>
              <w:rPr>
                <w:b w:val="0"/>
                <w:sz w:val="21"/>
              </w:rPr>
              <w:t>0,7</w:t>
            </w:r>
          </w:p>
        </w:tc>
        <w:tc>
          <w:tcPr>
            <w:tcW w:type="dxa" w:w="1814"/>
            <w:vAlign w:val="center"/>
            <w:tcMar>
              <w:top w:w="90" w:type="dxa"/>
              <w:left w:w="90" w:type="dxa"/>
              <w:bottom w:w="90" w:type="dxa"/>
              <w:right w:w="90" w:type="dxa"/>
            </w:tcMar>
          </w:tcPr>
          <w:p>
            <w:pPr>
              <w:spacing w:before="20" w:after="20"/>
              <w:jc w:val="center"/>
            </w:pPr>
            <w:r>
              <w:rPr>
                <w:b w:val="0"/>
                <w:sz w:val="21"/>
              </w:rPr>
              <w:t>0,9</w:t>
            </w:r>
          </w:p>
        </w:tc>
        <w:tc>
          <w:tcPr>
            <w:tcW w:type="dxa" w:w="2041"/>
            <w:vAlign w:val="center"/>
            <w:tcMar>
              <w:top w:w="90" w:type="dxa"/>
              <w:left w:w="90" w:type="dxa"/>
              <w:bottom w:w="90" w:type="dxa"/>
              <w:right w:w="90" w:type="dxa"/>
            </w:tcMar>
          </w:tcPr>
          <w:p>
            <w:pPr>
              <w:spacing w:before="20" w:after="20"/>
              <w:jc w:val="center"/>
            </w:pPr>
            <w:r>
              <w:rPr>
                <w:b w:val="0"/>
                <w:sz w:val="21"/>
              </w:rPr>
              <w:t>tan φ</w:t>
            </w:r>
          </w:p>
        </w:tc>
      </w:tr>
    </w:tbl>
    <w:p>
      <w:pPr>
        <w:spacing w:after="0"/>
      </w:pPr>
    </w:p>
    <w:p>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pPr>
        <w:pStyle w:val="Titolo2"/>
        <w:keepNext/>
        <w:spacing w:after="140"/>
      </w:pPr>
      <w:r>
        <w:t>Laterale non drenato</w:t>
      </w:r>
    </w:p>
    <w:p>
      <w:pPr>
        <w:spacing w:after="140"/>
      </w:pPr>
      <w:r>
        <w:t>Negli strati coesivi interessati dal ramo non drenato sotto falda si impiega τs = α Cu. Per pali battuti α vale 1 fino a Cu = 25 kPa, decresce secondo 1 − 0,0111(Cu − 25) fra 25 e 70 kPa e vale 0,5 da 70 kPa. Per le altre tecnologie vale 0,7, poi 0,7 − 0,008(Cu − 25), poi 0,35 negli stessi intervalli. Queste sono le espressioni a tratti effettivamente implementate.</w:t>
      </w:r>
    </w:p>
    <w:p>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pPr>
        <w:pStyle w:val="Titolo2"/>
        <w:keepNext/>
        <w:spacing w:after="140"/>
      </w:pPr>
      <w:r>
        <w:t>Resistenza di punta e abaco Nq</w:t>
      </w:r>
    </w:p>
    <w:p>
      <w:pPr>
        <w:spacing w:after="140"/>
      </w:pPr>
      <w:r>
        <w:t>Nel ramo drenato la base utilizza Ab σ′v Nq. Nel ramo non drenato coesivo sotto falda si usa una formulazione lorda Ab (Nc Cu + σv), con tensione verticale totale. Il contributo di sovraccarico non va quindi sottratto di nuovo senza considerare come sono state definite le azioni.</w:t>
      </w:r>
    </w:p>
    <w:p>
      <w:pPr>
        <w:keepNext/>
        <w:spacing w:after="80" w:before="60"/>
        <w:ind w:left="255"/>
      </w:pPr>
      <m:oMath>
        <m:r>
          <m:rPr>
            <m:sty m:val="p"/>
          </m:rPr>
          <w:rPr>
            <w:sz w:val="21"/>
          </w:rPr>
          <m:t xml:space="preserve">Rb drenata = Ab σ′v Nq</m:t>
        </m:r>
      </m:oMath>
    </w:p>
    <w:p>
      <w:pPr>
        <w:keepNext w:val="0"/>
        <w:spacing w:after="80" w:before="60"/>
        <w:ind w:left="255"/>
      </w:pPr>
      <m:oMath>
        <m:r>
          <m:rPr>
            <m:sty m:val="p"/>
          </m:rPr>
          <w:rPr>
            <w:sz w:val="21"/>
          </w:rPr>
          <m:t xml:space="preserve">Rb non drenata = Ab (Nc Cu + σv)</m:t>
        </m:r>
      </m:oMath>
    </w:p>
    <w:p>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pPr>
        <w:keepNext w:val="0"/>
        <w:spacing w:after="80" w:before="60"/>
        <w:ind w:left="255"/>
      </w:pPr>
      <m:oMath>
        <m:r>
          <m:rPr>
            <m:sty m:val="p"/>
          </m:rPr>
          <w:rPr>
            <w:sz w:val="21"/>
          </w:rPr>
          <m:t xml:space="preserve">log10(Nq) = 1 + (φ − φ10) / (φ100 − φ10)</m:t>
        </m:r>
      </m:oMath>
    </w:p>
    <w:p>
      <w:pPr>
        <w:spacing w:after="140"/>
      </w:pPr>
      <w:r>
        <w:t>Fra le curve si interpola nella scala logaritmica del rapporto z/D e di Nq. Per D &gt; 0,8 m si usano le curve per z/D = 4 e 32, definite da polinomi cubici raccordati, con interpolazione aritmetica fra esse e φ limitato al campo 26–42°. I valori esterni vengono ricondotti al bordo e segnalati; non costituiscono un'estrapolazione validata.</w:t>
      </w:r>
    </w:p>
    <w:p>
      <w:pPr>
        <w:pStyle w:val="Titolo2"/>
        <w:keepNext/>
        <w:spacing w:after="140"/>
      </w:pPr>
      <w:r>
        <w:t>Più indagini e coefficienti</w:t>
      </w:r>
    </w:p>
    <w:p>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pPr>
        <w:keepNext/>
        <w:spacing w:after="80" w:before="60"/>
        <w:ind w:left="255"/>
      </w:pPr>
      <m:oMath>
        <m:r>
          <m:rPr>
            <m:sty m:val="p"/>
          </m:rPr>
          <w:rPr>
            <w:sz w:val="21"/>
          </w:rPr>
          <m:t xml:space="preserve">Rd,C = ηC min[(Rs,medio/γs + Rb,medio/γb)/ξ3;</m:t>
        </m:r>
      </m:oMath>
    </w:p>
    <w:p>
      <w:pPr>
        <w:keepNext/>
        <w:spacing w:after="80" w:before="60"/>
        <w:ind w:left="255"/>
      </w:pPr>
      <m:oMath>
        <m:r>
          <m:rPr>
            <m:sty m:val="p"/>
          </m:rPr>
          <w:rPr>
            <w:sz w:val="21"/>
          </w:rPr>
          <m:t xml:space="preserve">                   (Rs,min/γs + Rb,min/γb)/ξ4]</m:t>
        </m:r>
      </m:oMath>
    </w:p>
    <w:p>
      <w:pPr>
        <w:keepNext w:val="0"/>
        <w:spacing w:after="80" w:before="60"/>
        <w:ind w:left="255"/>
      </w:pPr>
      <m:oMath>
        <m:r>
          <m:rPr>
            <m:sty m:val="p"/>
          </m:rPr>
          <w:rPr>
            <w:sz w:val="21"/>
          </w:rPr>
          <m:t xml:space="preserve">Rd,T = ηT min[Rs,medio/(ξ3 γt); Rs,min/(ξ4 γt)]</m:t>
        </m:r>
      </m:oMath>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5102"/>
        <w:gridCol w:w="2268"/>
        <w:gridCol w:w="2268"/>
      </w:tblGrid>
      <w:tr>
        <w:trPr>
          <w:cantSplit/>
          <w:tblHeader/>
        </w:trPr>
        <w:tc>
          <w:tcPr>
            <w:tcW w:type="dxa" w:w="5102"/>
            <w:vAlign w:val="center"/>
            <w:tcMar>
              <w:top w:w="90" w:type="dxa"/>
              <w:left w:w="90" w:type="dxa"/>
              <w:bottom w:w="90" w:type="dxa"/>
              <w:right w:w="90" w:type="dxa"/>
            </w:tcMar>
            <w:shd w:fill="E7E6E6"/>
          </w:tcPr>
          <w:p>
            <w:pPr>
              <w:spacing w:before="20" w:after="20"/>
              <w:jc w:val="left"/>
            </w:pPr>
            <w:r>
              <w:rPr>
                <w:b/>
                <w:sz w:val="21"/>
              </w:rPr>
              <w:t>Numero di indagini selezionato</w:t>
            </w:r>
          </w:p>
        </w:tc>
        <w:tc>
          <w:tcPr>
            <w:tcW w:type="dxa" w:w="2268"/>
            <w:vAlign w:val="center"/>
            <w:tcMar>
              <w:top w:w="90" w:type="dxa"/>
              <w:left w:w="90" w:type="dxa"/>
              <w:bottom w:w="90" w:type="dxa"/>
              <w:right w:w="90" w:type="dxa"/>
            </w:tcMar>
            <w:shd w:fill="E7E6E6"/>
          </w:tcPr>
          <w:p>
            <w:pPr>
              <w:spacing w:before="20" w:after="20"/>
              <w:jc w:val="center"/>
            </w:pPr>
            <w:r>
              <w:rPr>
                <w:b/>
                <w:sz w:val="21"/>
              </w:rPr>
              <w:t>ξ3</w:t>
            </w:r>
          </w:p>
        </w:tc>
        <w:tc>
          <w:tcPr>
            <w:tcW w:type="dxa" w:w="2268"/>
            <w:vAlign w:val="center"/>
            <w:tcMar>
              <w:top w:w="90" w:type="dxa"/>
              <w:left w:w="90" w:type="dxa"/>
              <w:bottom w:w="90" w:type="dxa"/>
              <w:right w:w="90" w:type="dxa"/>
            </w:tcMar>
            <w:shd w:fill="E7E6E6"/>
          </w:tcPr>
          <w:p>
            <w:pPr>
              <w:spacing w:before="20" w:after="20"/>
              <w:jc w:val="center"/>
            </w:pPr>
            <w:r>
              <w:rPr>
                <w:b/>
                <w:sz w:val="21"/>
              </w:rPr>
              <w:t>ξ4</w:t>
            </w:r>
          </w:p>
        </w:tc>
      </w:tr>
      <w:tr>
        <w:trPr>
          <w:cantSplit/>
        </w:trPr>
        <w:tc>
          <w:tcPr>
            <w:tcW w:type="dxa" w:w="5102"/>
            <w:vAlign w:val="center"/>
            <w:tcMar>
              <w:top w:w="90" w:type="dxa"/>
              <w:left w:w="90" w:type="dxa"/>
              <w:bottom w:w="90" w:type="dxa"/>
              <w:right w:w="90" w:type="dxa"/>
            </w:tcMar>
          </w:tcPr>
          <w:p>
            <w:pPr>
              <w:spacing w:before="20" w:after="20"/>
              <w:jc w:val="left"/>
            </w:pPr>
            <w:r>
              <w:rPr>
                <w:b w:val="0"/>
                <w:sz w:val="21"/>
              </w:rPr>
              <w:t>1</w:t>
            </w:r>
          </w:p>
        </w:tc>
        <w:tc>
          <w:tcPr>
            <w:tcW w:type="dxa" w:w="2268"/>
            <w:vAlign w:val="center"/>
            <w:tcMar>
              <w:top w:w="90" w:type="dxa"/>
              <w:left w:w="90" w:type="dxa"/>
              <w:bottom w:w="90" w:type="dxa"/>
              <w:right w:w="90" w:type="dxa"/>
            </w:tcMar>
          </w:tcPr>
          <w:p>
            <w:pPr>
              <w:spacing w:before="20" w:after="20"/>
              <w:jc w:val="center"/>
            </w:pPr>
            <w:r>
              <w:rPr>
                <w:b w:val="0"/>
                <w:sz w:val="21"/>
              </w:rPr>
              <w:t>1,70</w:t>
            </w:r>
          </w:p>
        </w:tc>
        <w:tc>
          <w:tcPr>
            <w:tcW w:type="dxa" w:w="2268"/>
            <w:vAlign w:val="center"/>
            <w:tcMar>
              <w:top w:w="90" w:type="dxa"/>
              <w:left w:w="90" w:type="dxa"/>
              <w:bottom w:w="90" w:type="dxa"/>
              <w:right w:w="90" w:type="dxa"/>
            </w:tcMar>
          </w:tcPr>
          <w:p>
            <w:pPr>
              <w:spacing w:before="20" w:after="20"/>
              <w:jc w:val="center"/>
            </w:pPr>
            <w:r>
              <w:rPr>
                <w:b w:val="0"/>
                <w:sz w:val="21"/>
              </w:rPr>
              <w:t>1,70</w:t>
            </w:r>
          </w:p>
        </w:tc>
      </w:tr>
      <w:tr>
        <w:trPr>
          <w:cantSplit/>
        </w:trPr>
        <w:tc>
          <w:tcPr>
            <w:tcW w:type="dxa" w:w="5102"/>
            <w:vAlign w:val="center"/>
            <w:tcMar>
              <w:top w:w="90" w:type="dxa"/>
              <w:left w:w="90" w:type="dxa"/>
              <w:bottom w:w="90" w:type="dxa"/>
              <w:right w:w="90" w:type="dxa"/>
            </w:tcMar>
          </w:tcPr>
          <w:p>
            <w:pPr>
              <w:spacing w:before="20" w:after="20"/>
              <w:jc w:val="left"/>
            </w:pPr>
            <w:r>
              <w:rPr>
                <w:b w:val="0"/>
                <w:sz w:val="21"/>
              </w:rPr>
              <w:t>2</w:t>
            </w:r>
          </w:p>
        </w:tc>
        <w:tc>
          <w:tcPr>
            <w:tcW w:type="dxa" w:w="2268"/>
            <w:vAlign w:val="center"/>
            <w:tcMar>
              <w:top w:w="90" w:type="dxa"/>
              <w:left w:w="90" w:type="dxa"/>
              <w:bottom w:w="90" w:type="dxa"/>
              <w:right w:w="90" w:type="dxa"/>
            </w:tcMar>
          </w:tcPr>
          <w:p>
            <w:pPr>
              <w:spacing w:before="20" w:after="20"/>
              <w:jc w:val="center"/>
            </w:pPr>
            <w:r>
              <w:rPr>
                <w:b w:val="0"/>
                <w:sz w:val="21"/>
              </w:rPr>
              <w:t>1,65</w:t>
            </w:r>
          </w:p>
        </w:tc>
        <w:tc>
          <w:tcPr>
            <w:tcW w:type="dxa" w:w="2268"/>
            <w:vAlign w:val="center"/>
            <w:tcMar>
              <w:top w:w="90" w:type="dxa"/>
              <w:left w:w="90" w:type="dxa"/>
              <w:bottom w:w="90" w:type="dxa"/>
              <w:right w:w="90" w:type="dxa"/>
            </w:tcMar>
          </w:tcPr>
          <w:p>
            <w:pPr>
              <w:spacing w:before="20" w:after="20"/>
              <w:jc w:val="center"/>
            </w:pPr>
            <w:r>
              <w:rPr>
                <w:b w:val="0"/>
                <w:sz w:val="21"/>
              </w:rPr>
              <w:t>1,55</w:t>
            </w:r>
          </w:p>
        </w:tc>
      </w:tr>
      <w:tr>
        <w:trPr>
          <w:cantSplit/>
        </w:trPr>
        <w:tc>
          <w:tcPr>
            <w:tcW w:type="dxa" w:w="5102"/>
            <w:vAlign w:val="center"/>
            <w:tcMar>
              <w:top w:w="90" w:type="dxa"/>
              <w:left w:w="90" w:type="dxa"/>
              <w:bottom w:w="90" w:type="dxa"/>
              <w:right w:w="90" w:type="dxa"/>
            </w:tcMar>
          </w:tcPr>
          <w:p>
            <w:pPr>
              <w:spacing w:before="20" w:after="20"/>
              <w:jc w:val="left"/>
            </w:pPr>
            <w:r>
              <w:rPr>
                <w:b w:val="0"/>
                <w:sz w:val="21"/>
              </w:rPr>
              <w:t>3</w:t>
            </w:r>
          </w:p>
        </w:tc>
        <w:tc>
          <w:tcPr>
            <w:tcW w:type="dxa" w:w="2268"/>
            <w:vAlign w:val="center"/>
            <w:tcMar>
              <w:top w:w="90" w:type="dxa"/>
              <w:left w:w="90" w:type="dxa"/>
              <w:bottom w:w="90" w:type="dxa"/>
              <w:right w:w="90" w:type="dxa"/>
            </w:tcMar>
          </w:tcPr>
          <w:p>
            <w:pPr>
              <w:spacing w:before="20" w:after="20"/>
              <w:jc w:val="center"/>
            </w:pPr>
            <w:r>
              <w:rPr>
                <w:b w:val="0"/>
                <w:sz w:val="21"/>
              </w:rPr>
              <w:t>1,60</w:t>
            </w:r>
          </w:p>
        </w:tc>
        <w:tc>
          <w:tcPr>
            <w:tcW w:type="dxa" w:w="2268"/>
            <w:vAlign w:val="center"/>
            <w:tcMar>
              <w:top w:w="90" w:type="dxa"/>
              <w:left w:w="90" w:type="dxa"/>
              <w:bottom w:w="90" w:type="dxa"/>
              <w:right w:w="90" w:type="dxa"/>
            </w:tcMar>
          </w:tcPr>
          <w:p>
            <w:pPr>
              <w:spacing w:before="20" w:after="20"/>
              <w:jc w:val="center"/>
            </w:pPr>
            <w:r>
              <w:rPr>
                <w:b w:val="0"/>
                <w:sz w:val="21"/>
              </w:rPr>
              <w:t>1,48</w:t>
            </w:r>
          </w:p>
        </w:tc>
      </w:tr>
      <w:tr>
        <w:trPr>
          <w:cantSplit/>
        </w:trPr>
        <w:tc>
          <w:tcPr>
            <w:tcW w:type="dxa" w:w="5102"/>
            <w:vAlign w:val="center"/>
            <w:tcMar>
              <w:top w:w="90" w:type="dxa"/>
              <w:left w:w="90" w:type="dxa"/>
              <w:bottom w:w="90" w:type="dxa"/>
              <w:right w:w="90" w:type="dxa"/>
            </w:tcMar>
          </w:tcPr>
          <w:p>
            <w:pPr>
              <w:spacing w:before="20" w:after="20"/>
              <w:jc w:val="left"/>
            </w:pPr>
            <w:r>
              <w:rPr>
                <w:b w:val="0"/>
                <w:sz w:val="21"/>
              </w:rPr>
              <w:t>4</w:t>
            </w:r>
          </w:p>
        </w:tc>
        <w:tc>
          <w:tcPr>
            <w:tcW w:type="dxa" w:w="2268"/>
            <w:vAlign w:val="center"/>
            <w:tcMar>
              <w:top w:w="90" w:type="dxa"/>
              <w:left w:w="90" w:type="dxa"/>
              <w:bottom w:w="90" w:type="dxa"/>
              <w:right w:w="90" w:type="dxa"/>
            </w:tcMar>
          </w:tcPr>
          <w:p>
            <w:pPr>
              <w:spacing w:before="20" w:after="20"/>
              <w:jc w:val="center"/>
            </w:pPr>
            <w:r>
              <w:rPr>
                <w:b w:val="0"/>
                <w:sz w:val="21"/>
              </w:rPr>
              <w:t>1,55</w:t>
            </w:r>
          </w:p>
        </w:tc>
        <w:tc>
          <w:tcPr>
            <w:tcW w:type="dxa" w:w="2268"/>
            <w:vAlign w:val="center"/>
            <w:tcMar>
              <w:top w:w="90" w:type="dxa"/>
              <w:left w:w="90" w:type="dxa"/>
              <w:bottom w:w="90" w:type="dxa"/>
              <w:right w:w="90" w:type="dxa"/>
            </w:tcMar>
          </w:tcPr>
          <w:p>
            <w:pPr>
              <w:spacing w:before="20" w:after="20"/>
              <w:jc w:val="center"/>
            </w:pPr>
            <w:r>
              <w:rPr>
                <w:b w:val="0"/>
                <w:sz w:val="21"/>
              </w:rPr>
              <w:t>1,42</w:t>
            </w:r>
          </w:p>
        </w:tc>
      </w:tr>
      <w:tr>
        <w:trPr>
          <w:cantSplit/>
        </w:trPr>
        <w:tc>
          <w:tcPr>
            <w:tcW w:type="dxa" w:w="5102"/>
            <w:vAlign w:val="center"/>
            <w:tcMar>
              <w:top w:w="90" w:type="dxa"/>
              <w:left w:w="90" w:type="dxa"/>
              <w:bottom w:w="90" w:type="dxa"/>
              <w:right w:w="90" w:type="dxa"/>
            </w:tcMar>
          </w:tcPr>
          <w:p>
            <w:pPr>
              <w:spacing w:before="20" w:after="20"/>
              <w:jc w:val="left"/>
            </w:pPr>
            <w:r>
              <w:rPr>
                <w:b w:val="0"/>
                <w:sz w:val="21"/>
              </w:rPr>
              <w:t>5</w:t>
            </w:r>
          </w:p>
        </w:tc>
        <w:tc>
          <w:tcPr>
            <w:tcW w:type="dxa" w:w="2268"/>
            <w:vAlign w:val="center"/>
            <w:tcMar>
              <w:top w:w="90" w:type="dxa"/>
              <w:left w:w="90" w:type="dxa"/>
              <w:bottom w:w="90" w:type="dxa"/>
              <w:right w:w="90" w:type="dxa"/>
            </w:tcMar>
          </w:tcPr>
          <w:p>
            <w:pPr>
              <w:spacing w:before="20" w:after="20"/>
              <w:jc w:val="center"/>
            </w:pPr>
            <w:r>
              <w:rPr>
                <w:b w:val="0"/>
                <w:sz w:val="21"/>
              </w:rPr>
              <w:t>1,50</w:t>
            </w:r>
          </w:p>
        </w:tc>
        <w:tc>
          <w:tcPr>
            <w:tcW w:type="dxa" w:w="2268"/>
            <w:vAlign w:val="center"/>
            <w:tcMar>
              <w:top w:w="90" w:type="dxa"/>
              <w:left w:w="90" w:type="dxa"/>
              <w:bottom w:w="90" w:type="dxa"/>
              <w:right w:w="90" w:type="dxa"/>
            </w:tcMar>
          </w:tcPr>
          <w:p>
            <w:pPr>
              <w:spacing w:before="20" w:after="20"/>
              <w:jc w:val="center"/>
            </w:pPr>
            <w:r>
              <w:rPr>
                <w:b w:val="0"/>
                <w:sz w:val="21"/>
              </w:rPr>
              <w:t>1,34</w:t>
            </w:r>
          </w:p>
        </w:tc>
      </w:tr>
      <w:tr>
        <w:trPr>
          <w:cantSplit/>
        </w:trPr>
        <w:tc>
          <w:tcPr>
            <w:tcW w:type="dxa" w:w="5102"/>
            <w:vAlign w:val="center"/>
            <w:tcMar>
              <w:top w:w="90" w:type="dxa"/>
              <w:left w:w="90" w:type="dxa"/>
              <w:bottom w:w="90" w:type="dxa"/>
              <w:right w:w="90" w:type="dxa"/>
            </w:tcMar>
          </w:tcPr>
          <w:p>
            <w:pPr>
              <w:spacing w:before="20" w:after="20"/>
              <w:jc w:val="left"/>
            </w:pPr>
            <w:r>
              <w:rPr>
                <w:b w:val="0"/>
                <w:sz w:val="21"/>
              </w:rPr>
              <w:t>7</w:t>
            </w:r>
          </w:p>
        </w:tc>
        <w:tc>
          <w:tcPr>
            <w:tcW w:type="dxa" w:w="2268"/>
            <w:vAlign w:val="center"/>
            <w:tcMar>
              <w:top w:w="90" w:type="dxa"/>
              <w:left w:w="90" w:type="dxa"/>
              <w:bottom w:w="90" w:type="dxa"/>
              <w:right w:w="90" w:type="dxa"/>
            </w:tcMar>
          </w:tcPr>
          <w:p>
            <w:pPr>
              <w:spacing w:before="20" w:after="20"/>
              <w:jc w:val="center"/>
            </w:pPr>
            <w:r>
              <w:rPr>
                <w:b w:val="0"/>
                <w:sz w:val="21"/>
              </w:rPr>
              <w:t>1,45</w:t>
            </w:r>
          </w:p>
        </w:tc>
        <w:tc>
          <w:tcPr>
            <w:tcW w:type="dxa" w:w="2268"/>
            <w:vAlign w:val="center"/>
            <w:tcMar>
              <w:top w:w="90" w:type="dxa"/>
              <w:left w:w="90" w:type="dxa"/>
              <w:bottom w:w="90" w:type="dxa"/>
              <w:right w:w="90" w:type="dxa"/>
            </w:tcMar>
          </w:tcPr>
          <w:p>
            <w:pPr>
              <w:spacing w:before="20" w:after="20"/>
              <w:jc w:val="center"/>
            </w:pPr>
            <w:r>
              <w:rPr>
                <w:b w:val="0"/>
                <w:sz w:val="21"/>
              </w:rPr>
              <w:t>1,28</w:t>
            </w:r>
          </w:p>
        </w:tc>
      </w:tr>
      <w:tr>
        <w:trPr>
          <w:cantSplit/>
        </w:trPr>
        <w:tc>
          <w:tcPr>
            <w:tcW w:type="dxa" w:w="5102"/>
            <w:vAlign w:val="center"/>
            <w:tcMar>
              <w:top w:w="90" w:type="dxa"/>
              <w:left w:w="90" w:type="dxa"/>
              <w:bottom w:w="90" w:type="dxa"/>
              <w:right w:w="90" w:type="dxa"/>
            </w:tcMar>
          </w:tcPr>
          <w:p>
            <w:pPr>
              <w:spacing w:before="20" w:after="20"/>
              <w:jc w:val="left"/>
            </w:pPr>
            <w:r>
              <w:rPr>
                <w:b w:val="0"/>
                <w:sz w:val="21"/>
              </w:rPr>
              <w:t>Almeno 10</w:t>
            </w:r>
          </w:p>
        </w:tc>
        <w:tc>
          <w:tcPr>
            <w:tcW w:type="dxa" w:w="2268"/>
            <w:vAlign w:val="center"/>
            <w:tcMar>
              <w:top w:w="90" w:type="dxa"/>
              <w:left w:w="90" w:type="dxa"/>
              <w:bottom w:w="90" w:type="dxa"/>
              <w:right w:w="90" w:type="dxa"/>
            </w:tcMar>
          </w:tcPr>
          <w:p>
            <w:pPr>
              <w:spacing w:before="20" w:after="20"/>
              <w:jc w:val="center"/>
            </w:pPr>
            <w:r>
              <w:rPr>
                <w:b w:val="0"/>
                <w:sz w:val="21"/>
              </w:rPr>
              <w:t>1,40</w:t>
            </w:r>
          </w:p>
        </w:tc>
        <w:tc>
          <w:tcPr>
            <w:tcW w:type="dxa" w:w="2268"/>
            <w:vAlign w:val="center"/>
            <w:tcMar>
              <w:top w:w="90" w:type="dxa"/>
              <w:left w:w="90" w:type="dxa"/>
              <w:bottom w:w="90" w:type="dxa"/>
              <w:right w:w="90" w:type="dxa"/>
            </w:tcMar>
          </w:tcPr>
          <w:p>
            <w:pPr>
              <w:spacing w:before="20" w:after="20"/>
              <w:jc w:val="center"/>
            </w:pPr>
            <w:r>
              <w:rPr>
                <w:b w:val="0"/>
                <w:sz w:val="21"/>
              </w:rPr>
              <w:t>1,21</w:t>
            </w:r>
          </w:p>
        </w:tc>
      </w:tr>
    </w:tbl>
    <w:p>
      <w:pPr>
        <w:spacing w:after="0"/>
      </w:pPr>
    </w:p>
    <w:p>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pPr>
        <w:keepNext/>
        <w:spacing w:after="80" w:before="60"/>
        <w:ind w:left="255"/>
      </w:pPr>
      <m:oMath>
        <m:r>
          <m:rPr>
            <m:sty m:val="p"/>
          </m:rPr>
          <w:rPr>
            <w:sz w:val="21"/>
          </w:rPr>
          <m:t xml:space="preserve">Ed,C = NC + γG,sfav W</m:t>
        </m:r>
      </m:oMath>
    </w:p>
    <w:p>
      <w:pPr>
        <w:keepNext w:val="0"/>
        <w:spacing w:after="80" w:before="60"/>
        <w:ind w:left="255"/>
      </w:pPr>
      <m:oMath>
        <m:r>
          <m:rPr>
            <m:sty m:val="p"/>
          </m:rPr>
          <w:rPr>
            <w:sz w:val="21"/>
          </w:rPr>
          <m:t xml:space="preserve">Ed,T = max(0; NT − γG,fav W)</m:t>
        </m:r>
      </m:oMath>
    </w:p>
    <w:p>
      <w:pPr>
        <w:pStyle w:val="Titolo2"/>
        <w:keepNext/>
        <w:spacing w:after="140"/>
      </w:pPr>
      <w:r>
        <w:t>Efficienza di gruppo e limiti</w:t>
      </w:r>
    </w:p>
    <w:p>
      <w:pPr>
        <w:spacing w:after="140"/>
      </w:pPr>
      <w:r>
        <w:t>Converse Labarre usa la geometria del reticolo nelle due direzioni. Gli angoli della seguente espressione sono in gradi; ciascun termine è nullo quando in quella direzione esiste un solo palo.</w:t>
      </w:r>
    </w:p>
    <w:p>
      <w:pPr>
        <w:keepNext/>
        <w:spacing w:after="80" w:before="60"/>
        <w:ind w:left="255"/>
      </w:pPr>
      <m:oMath>
        <m:r>
          <m:rPr>
            <m:sty m:val="p"/>
          </m:rPr>
          <w:rPr>
            <w:sz w:val="21"/>
          </w:rPr>
          <m:t xml:space="preserve">η = 1 − [atan(D/sx)/90] (nx−1)/nx</m:t>
        </m:r>
      </m:oMath>
    </w:p>
    <w:p>
      <w:pPr>
        <w:keepNext w:val="0"/>
        <w:spacing w:after="80" w:before="60"/>
        <w:ind w:left="255"/>
      </w:pPr>
      <m:oMath>
        <m:r>
          <m:rPr>
            <m:sty m:val="p"/>
          </m:rPr>
          <w:rPr>
            <w:sz w:val="21"/>
          </w:rPr>
          <m:t xml:space="preserve">        − [atan(D/sy)/90] (ny−1)/ny</m:t>
        </m:r>
      </m:oMath>
    </w:p>
    <w:p>
      <w:pPr>
        <w:spacing w:after="140"/>
      </w:pPr>
      <w:r>
        <w:t>Feld conta le coppie adiacenti ortogonali e diagonali: P = (nx−1)ny + nx(ny−1) + 2(nx−1)(ny−1), poi η = 1 − 2P/(16 nx ny). Per questi due metodi la versione corrente applica la stessa efficienza a compressione e trazione. L'opzione manuale permette valori distinti. Un risultato non positivo viene rifiutato.</w:t>
      </w:r>
    </w:p>
    <w:p>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pPr>
        <w:pStyle w:val="Titolo1"/>
        <w:keepNext/>
        <w:spacing w:after="140"/>
      </w:pPr>
      <w:r>
        <w:t>Micropalo verticale</w:t>
      </w:r>
    </w:p>
    <w:p>
      <w:pPr>
        <w:pStyle w:val="Titolo2"/>
        <w:keepNext/>
        <w:spacing w:after="140"/>
      </w:pPr>
      <w:r>
        <w:t>Correlazione del bulbo</w:t>
      </w:r>
    </w:p>
    <w:p>
      <w:pPr>
        <w:spacing w:after="140"/>
      </w:pPr>
      <w:r>
        <w:t>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storico dell'interfaccia è «Pressione p_i = p_l»: l'uguaglianza è un'assunzione dell'integrazione e non dimostra che la pressione della pompa coincida fisicamente con il parametro geotecnico dell'abaco.</w:t>
      </w:r>
    </w:p>
    <w:p>
      <w:pPr>
        <w:spacing w:after="140"/>
      </w:pPr>
      <w:r>
        <w:t>Il diametro del bulbo viene stimato come Ds = α D, dove D è il diametro di perforazione. La resistenza di ogni tratta attiva vale π Ds Lj τj. α rappresenta l'espansione convenzionale e va scelto in relazione a terreno e iniezione; non è un incremento di resistenza indipendente dalla geometria.</w:t>
      </w:r>
    </w:p>
    <w:p>
      <w:pPr>
        <w:keepNext/>
        <w:spacing w:after="80" w:before="60"/>
        <w:ind w:left="255"/>
      </w:pPr>
      <m:oMath>
        <m:r>
          <m:rPr>
            <m:sty m:val="p"/>
          </m:rPr>
          <w:rPr>
            <w:sz w:val="21"/>
          </w:rPr>
          <m:t xml:space="preserve">Ds = α D</m:t>
        </m:r>
      </m:oMath>
    </w:p>
    <w:p>
      <w:pPr>
        <w:keepNext w:val="0"/>
        <w:spacing w:after="80" w:before="60"/>
        <w:ind w:left="255"/>
      </w:pPr>
      <m:oMath>
        <m:r>
          <m:rPr>
            <m:sty m:val="p"/>
          </m:rPr>
          <w:rPr>
            <w:sz w:val="21"/>
          </w:rPr>
          <m:t xml:space="preserve">Rs = Σ π Ds Lj τj</m:t>
        </m:r>
      </m:oMath>
    </w:p>
    <w:p>
      <w:pPr>
        <w:spacing w:after="140"/>
      </w:pPr>
      <w:r>
        <w:t>Per esempio, D = 0,20 m, α = 1,30, lunghezza attiva 8 m e τ = 150 kPa producono Ds = 0,26 m e Rs = 980,18 kN prima dei coefficienti. Aumentare α del 10% aumenta linearmente la superficie resistente, a parità delle altre ipotesi. Il risultato resta condizionato alla validità della correlazione e della realizzazione del bulbo.</w:t>
      </w:r>
    </w:p>
    <w:p>
      <w:pPr>
        <w:pStyle w:val="Titolo2"/>
        <w:keepNext/>
        <w:spacing w:after="140"/>
      </w:pPr>
      <w:r>
        <w:t>Inclinazione punta e peso</w:t>
      </w:r>
    </w:p>
    <w:p>
      <w:pPr>
        <w:spacing w:after="140"/>
      </w:pPr>
      <w:r>
        <w:t>Per un'inclinazione θ dalla verticale, una differenza di quota Δz corrisponde a una tratta lungo l'asse Δs = Δz/cos θ. La resistenza viene sommata lungo quell'asse. Non deve essere letta direttamente come componente verticale di una capacità di gruppo senza risolvere la geometria delle azioni.</w:t>
      </w:r>
    </w:p>
    <w:p>
      <w:pPr>
        <w:spacing w:after="140"/>
      </w:pPr>
      <w:r>
        <w:t>La punta opzionale è una frazione assegnata del laterale; non deriva da una capacità portante indipendente. Per il peso si separano area del tubo e area di boiacca. Il diametro del tubo è distinto da quello del bulbo. La componente adottata nella procedura segue il fattore cos θ previsto dal modello.</w:t>
      </w:r>
    </w:p>
    <w:p>
      <w:pPr>
        <w:keepNext/>
        <w:spacing w:after="80" w:before="60"/>
        <w:ind w:left="255"/>
      </w:pPr>
      <m:oMath>
        <m:r>
          <m:rPr>
            <m:sty m:val="p"/>
          </m:rPr>
          <w:rPr>
            <w:sz w:val="21"/>
          </w:rPr>
          <m:t xml:space="preserve">As,tubo = π (De² − Di²) / 4</m:t>
        </m:r>
      </m:oMath>
    </w:p>
    <w:p>
      <w:pPr>
        <w:keepNext/>
        <w:spacing w:after="80" w:before="60"/>
        <w:ind w:left="255"/>
      </w:pPr>
      <m:oMath>
        <m:r>
          <m:rPr>
            <m:sty m:val="p"/>
          </m:rPr>
          <w:rPr>
            <w:sz w:val="21"/>
          </w:rPr>
          <m:t xml:space="preserve">q = 9,81 × 7850 As,tubo / 1000 + γboiacca Aboiacca</m:t>
        </m:r>
      </m:oMath>
    </w:p>
    <w:p>
      <w:pPr>
        <w:keepNext w:val="0"/>
        <w:spacing w:after="80" w:before="60"/>
        <w:ind w:left="255"/>
      </w:pPr>
      <m:oMath>
        <m:r>
          <m:rPr>
            <m:sty m:val="p"/>
          </m:rPr>
          <w:rPr>
            <w:sz w:val="21"/>
          </w:rPr>
          <m:t xml:space="preserve">W = q s cos θ</m:t>
        </m:r>
      </m:oMath>
    </w:p>
    <w:p>
      <w:pPr>
        <w:spacing w:after="140"/>
      </w:pPr>
      <w:r>
        <w:t>Diametri e aree devono essere riportati in metri e metri quadrati nella formula del peso. Media, minimi, ξ, γ ed efficienze seguono la struttura del calcolo verticale. Instabilità del tubo, flessione, sfilamento del collegamento e trasferimento locale fra tubo e boiacca restano verifiche distinte.</w:t>
      </w:r>
    </w:p>
    <w:p>
      <w:pPr>
        <w:pStyle w:val="Titolo1"/>
        <w:keepNext/>
        <w:spacing w:after="140"/>
      </w:pPr>
      <w:r>
        <w:t>Capacità orizzontale con Broms</w:t>
      </w:r>
    </w:p>
    <w:p>
      <w:pPr>
        <w:pStyle w:val="Titolo2"/>
        <w:keepNext/>
        <w:spacing w:after="140"/>
      </w:pPr>
      <w:r>
        <w:t>Idealizzazione e pressione limite</w:t>
      </w:r>
    </w:p>
    <w:p>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pPr>
        <w:spacing w:after="140"/>
      </w:pPr>
      <w:r>
        <w:t>Nei coesivi la resistenza laterale per unità di lunghezza è nulla nei primi 1,5D dal piano campagna e vale poi 9CuD. Il tratto escluso non ricomincia a ogni cambio di strato. Nei granulari la resistenza è 3KpDσ′v. Le unità di p sono kN/m.</w:t>
      </w:r>
    </w:p>
    <w:p>
      <w:pPr>
        <w:keepNext/>
        <w:spacing w:after="80" w:before="60"/>
        <w:ind w:left="255"/>
      </w:pPr>
      <m:oMath>
        <m:r>
          <m:rPr>
            <m:sty m:val="p"/>
          </m:rPr>
          <w:rPr>
            <w:sz w:val="21"/>
          </w:rPr>
          <m:t xml:space="preserve">p(z) = 9 Cu D per z ≥ 1,5D nei coesivi</m:t>
        </m:r>
      </m:oMath>
    </w:p>
    <w:p>
      <w:pPr>
        <w:keepNext/>
        <w:spacing w:after="80" w:before="60"/>
        <w:ind w:left="255"/>
      </w:pPr>
      <m:oMath>
        <m:r>
          <m:rPr>
            <m:sty m:val="p"/>
          </m:rPr>
          <w:rPr>
            <w:sz w:val="21"/>
          </w:rPr>
          <m:t xml:space="preserve">p(z) = 3 Kp D σ′v(z) nei granulari</m:t>
        </m:r>
      </m:oMath>
    </w:p>
    <w:p>
      <w:pPr>
        <w:keepNext w:val="0"/>
        <w:spacing w:after="80" w:before="60"/>
        <w:ind w:left="255"/>
      </w:pPr>
      <m:oMath>
        <m:r>
          <m:rPr>
            <m:sty m:val="p"/>
          </m:rPr>
          <w:rPr>
            <w:sz w:val="21"/>
          </w:rPr>
          <m:t xml:space="preserve">Kp = (1 + sin φ) / (1 − sin φ)</m:t>
        </m:r>
      </m:oMath>
    </w:p>
    <w:p>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pPr>
        <w:keepNext/>
        <w:spacing w:after="80" w:before="60"/>
        <w:ind w:left="255"/>
      </w:pPr>
      <m:oMath>
        <m:r>
          <m:rPr>
            <m:sty m:val="p"/>
          </m:rPr>
          <w:rPr>
            <w:sz w:val="21"/>
          </w:rPr>
          <m:t xml:space="preserve">Q(z) = ∫₀ᶻ p(s) ds</m:t>
        </m:r>
      </m:oMath>
    </w:p>
    <w:p>
      <w:pPr>
        <w:keepNext/>
        <w:spacing w:after="80" w:before="60"/>
        <w:ind w:left="255"/>
      </w:pPr>
      <m:oMath>
        <m:r>
          <m:rPr>
            <m:sty m:val="p"/>
          </m:rPr>
          <w:rPr>
            <w:sz w:val="21"/>
          </w:rPr>
          <m:t xml:space="preserve">S(z) = ∫₀ᶻ s p(s) ds</m:t>
        </m:r>
      </m:oMath>
    </w:p>
    <w:p>
      <w:pPr>
        <w:keepNext/>
        <w:spacing w:after="80" w:before="60"/>
        <w:ind w:left="255"/>
      </w:pPr>
      <m:oMath>
        <m:r>
          <m:rPr>
            <m:sty m:val="p"/>
          </m:rPr>
          <w:rPr>
            <w:sz w:val="21"/>
          </w:rPr>
          <m:t xml:space="preserve">A(z) = z Q(z) − S(z)</m:t>
        </m:r>
      </m:oMath>
    </w:p>
    <w:p>
      <w:pPr>
        <w:keepNext/>
        <w:spacing w:after="80" w:before="60"/>
        <w:ind w:left="255"/>
      </w:pPr>
      <m:oMath>
        <m:r>
          <m:rPr>
            <m:sty m:val="p"/>
          </m:rPr>
          <w:rPr>
            <w:sz w:val="21"/>
          </w:rPr>
          <m:t xml:space="preserve">V(z) = H − Q(z)</m:t>
        </m:r>
      </m:oMath>
    </w:p>
    <w:p>
      <w:pPr>
        <w:keepNext w:val="0"/>
        <w:spacing w:after="80" w:before="60"/>
        <w:ind w:left="255"/>
      </w:pPr>
      <m:oMath>
        <m:r>
          <m:rPr>
            <m:sty m:val="p"/>
          </m:rPr>
          <w:rPr>
            <w:sz w:val="21"/>
          </w:rPr>
          <m:t xml:space="preserve">M(z) = M0 + H z − A(z)</m:t>
        </m:r>
      </m:oMath>
    </w:p>
    <w:p>
      <w:pPr>
        <w:spacing w:after="140"/>
      </w:pPr>
      <w:r>
        <w:t>Con testa libera M0 = He. La profondità zf del massimo momento soddisfa Q(zf) = H. Per il terreno coesivo omogeneo zf = 1,5D + H/(9CuD). I rami vengono confrontati in base a equilibrio e capacità, non soltanto mediante una soglia geometrica L/D.</w:t>
      </w:r>
    </w:p>
    <w:p>
      <w:pPr>
        <w:pStyle w:val="Titolo2"/>
        <w:keepNext/>
        <w:spacing w:after="140"/>
      </w:pPr>
      <w:r>
        <w:t>Meccanismi granulari</w:t>
      </w:r>
    </w:p>
    <w:p>
      <w:pPr>
        <w:spacing w:after="140"/>
      </w:pPr>
      <w:r>
        <w:t>Per la testa libera e il palo corto H = A(L)/(L+e). Nel ramo lungo il momento massimo raggiunge My: He + S(zf) = My. Per testa impedita il ramo corto ha H = Q(L), M0 = −S(L), ed è ammissibile quando il momento alla testa non supera My.</w:t>
      </w:r>
    </w:p>
    <w:p>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pPr>
        <w:spacing w:after="140"/>
      </w:pPr>
      <w:r>
        <w:t>Per un palo lungo, la porzione mobilitata e l'eventuale chiusura del diagramma oltre il massimo derivano dall'idealizzazione del meccanismo; non costituiscono una distribuzione elastica univoca delle reazioni del terreno.</w:t>
      </w:r>
    </w:p>
    <w:p>
      <w:pPr>
        <w:pStyle w:val="Titolo2"/>
        <w:keepNext/>
        <w:spacing w:after="140"/>
      </w:pPr>
      <w:r>
        <w:t>Meccanismi coesivi</w:t>
      </w:r>
    </w:p>
    <w:p>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pPr>
        <w:spacing w:after="140"/>
      </w:pPr>
      <w:r>
        <w:t>La ricerca numerica usa bisezione e verifiche dell'equilibrio. La tolleranza della radice è dell'ordine di 10⁻⁸ con massimo 100 iterazioni; i residui di equilibrio sono controllati rispetto alle scale delle azioni. Il regime governante è quello ammissibile con capacità minore.</w:t>
      </w:r>
    </w:p>
    <w:p>
      <w:pPr>
        <w:pStyle w:val="Titolo2"/>
        <w:keepNext/>
        <w:spacing w:after="140"/>
      </w:pPr>
      <w:r>
        <w:t>Da Hu alla resistenza di progetto</w:t>
      </w:r>
    </w:p>
    <w:p>
      <w:pPr>
        <w:spacing w:after="140"/>
      </w:pPr>
      <w:r>
        <w:t>Le capacità dei sondaggi vengono combinate tramite media e minimo e i fattori ξ selezionati. La riduzione di gruppo e il coefficiente di resistenza vengono applicati successivamente. Nel percorso implementato il parziale di resistenza laterale vale 1,3.</w:t>
      </w:r>
    </w:p>
    <w:p>
      <w:pPr>
        <w:keepNext/>
        <w:spacing w:after="80" w:before="60"/>
        <w:ind w:left="255"/>
      </w:pPr>
      <m:oMath>
        <m:r>
          <m:rPr>
            <m:sty m:val="p"/>
          </m:rPr>
          <w:rPr>
            <w:sz w:val="21"/>
          </w:rPr>
          <m:t xml:space="preserve">Rk = min(Hu,medio/ξ3; Hu,min/ξ4)</m:t>
        </m:r>
      </m:oMath>
    </w:p>
    <w:p>
      <w:pPr>
        <w:keepNext w:val="0"/>
        <w:spacing w:after="80" w:before="60"/>
        <w:ind w:left="255"/>
      </w:pPr>
      <m:oMath>
        <m:r>
          <m:rPr>
            <m:sty m:val="p"/>
          </m:rPr>
          <w:rPr>
            <w:sz w:val="21"/>
          </w:rPr>
          <m:t xml:space="preserve">Rd = η Rk / 1,3</m:t>
        </m:r>
      </m:oMath>
    </w:p>
    <w:p>
      <w:pPr>
        <w:spacing w:after="140"/>
      </w:pPr>
      <w:r>
        <w:t>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η. Questa riduzione agisce su Rd, senza ridisegnare il meccanismo Hu del singolo palo.</w:t>
      </w:r>
    </w:p>
    <w:p>
      <w:pPr>
        <w:pStyle w:val="Titolo2"/>
        <w:keepNext/>
        <w:spacing w:after="140"/>
      </w:pPr>
      <w:r>
        <w:t>Momento resistente del palo in c a</w:t>
      </w:r>
    </w:p>
    <w:p>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pPr>
        <w:spacing w:after="140"/>
      </w:pPr>
      <w:r>
        <w:t>Si assume conservazione delle sezioni piane, calcestruzzo compresso a parabola rettangolo senza contributo teso e acciaio elastico perfettamente plastico. Si sottrae il calcestruzzo sostituito dalle barre. L'equilibrio assiale viene ricercato nel campo con asse neutro interno, 0 &lt; x &lt; D. Non è quindi una procedura generale per qualsiasi stato assiale, inclusi i campi interamente tesi o compressi.</w:t>
      </w:r>
    </w:p>
    <w:p>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pPr>
        <w:pStyle w:val="Titolo2"/>
        <w:keepNext/>
        <w:spacing w:after="140"/>
      </w:pPr>
      <w:r>
        <w:t>Tubo CHS del micropalo</w:t>
      </w:r>
    </w:p>
    <w:p>
      <w:pPr>
        <w:spacing w:after="140"/>
      </w:pPr>
      <w:r>
        <w:t>La sezione resistente è il solo tubo; la boiacca non contribuisce. Le formule geometriche sono esatte per l'anello, con De e Di in millimetri. Il diametro geotecnico usato in p(z) resta un parametro separato.</w:t>
      </w:r>
    </w:p>
    <w:p>
      <w:pPr>
        <w:keepNext/>
        <w:spacing w:after="80" w:before="60"/>
        <w:ind w:left="255"/>
      </w:pPr>
      <m:oMath>
        <m:r>
          <m:rPr>
            <m:sty m:val="p"/>
          </m:rPr>
          <w:rPr>
            <w:sz w:val="21"/>
          </w:rPr>
          <m:t xml:space="preserve">A = π (De² − Di²) / 4</m:t>
        </m:r>
      </m:oMath>
    </w:p>
    <w:p>
      <w:pPr>
        <w:keepNext/>
        <w:spacing w:after="80" w:before="60"/>
        <w:ind w:left="255"/>
      </w:pPr>
      <m:oMath>
        <m:r>
          <m:rPr>
            <m:sty m:val="p"/>
          </m:rPr>
          <w:rPr>
            <w:sz w:val="21"/>
          </w:rPr>
          <m:t xml:space="preserve">I = π (De⁴ − Di⁴) / 64</m:t>
        </m:r>
      </m:oMath>
    </w:p>
    <w:p>
      <w:pPr>
        <w:keepNext/>
        <w:spacing w:after="80" w:before="60"/>
        <w:ind w:left="255"/>
      </w:pPr>
      <m:oMath>
        <m:r>
          <m:rPr>
            <m:sty m:val="p"/>
          </m:rPr>
          <w:rPr>
            <w:sz w:val="21"/>
          </w:rPr>
          <m:t xml:space="preserve">Wel = 2I / De</m:t>
        </m:r>
      </m:oMath>
    </w:p>
    <w:p>
      <w:pPr>
        <w:keepNext/>
        <w:spacing w:after="80" w:before="60"/>
        <w:ind w:left="255"/>
      </w:pPr>
      <m:oMath>
        <m:r>
          <m:rPr>
            <m:sty m:val="p"/>
          </m:rPr>
          <w:rPr>
            <w:sz w:val="21"/>
          </w:rPr>
          <m:t xml:space="preserve">Wpl = (De³ − Di³) / 6</m:t>
        </m:r>
      </m:oMath>
    </w:p>
    <w:p>
      <w:pPr>
        <w:keepNext/>
        <w:spacing w:after="80" w:before="60"/>
        <w:ind w:left="255"/>
      </w:pPr>
      <m:oMath>
        <m:r>
          <m:rPr>
            <m:sty m:val="p"/>
          </m:rPr>
          <w:rPr>
            <w:sz w:val="21"/>
          </w:rPr>
          <m:t xml:space="preserve">Npl = A fy / γM0</m:t>
        </m:r>
      </m:oMath>
    </w:p>
    <w:p>
      <w:pPr>
        <w:keepNext/>
        <w:spacing w:after="80" w:before="60"/>
        <w:ind w:left="255"/>
      </w:pPr>
      <m:oMath>
        <m:r>
          <m:rPr>
            <m:sty m:val="p"/>
          </m:rPr>
          <w:rPr>
            <w:sz w:val="21"/>
          </w:rPr>
          <m:t xml:space="preserve">Mpl = Wpl fy / γM0</m:t>
        </m:r>
      </m:oMath>
    </w:p>
    <w:p>
      <w:pPr>
        <w:keepNext w:val="0"/>
        <w:spacing w:after="80" w:before="60"/>
        <w:ind w:left="255"/>
      </w:pPr>
      <m:oMath>
        <m:r>
          <m:rPr>
            <m:sty m:val="p"/>
          </m:rPr>
          <w:rPr>
            <w:sz w:val="21"/>
          </w:rPr>
          <m:t xml:space="preserve">My(N) = Mpl [1 − |N|/Npl]</m:t>
        </m:r>
      </m:oMath>
    </w:p>
    <w:p>
      <w:pPr>
        <w:spacing w:after="140"/>
      </w:pPr>
      <w:r>
        <w:t>L'ultimo rapporto va valutato con N e Npl nelle stesse unità; i risultati di forza e momento sono convertiti in kN e kNm. Il ramo automatico richiede classe 1 secondo De/t ≤ 50ε², con ε² = 235/fy. Le soglie 70ε² e 90ε² identificano i campi successivi, senza abilitarli come sezione plastica automatica. La relazione lineare N M è la semplificazione adottata; non verifica instabilità globale, fatica o ovalizzazione locale.</w:t>
      </w:r>
    </w:p>
    <w:p>
      <w:pPr>
        <w:pStyle w:val="Titolo1"/>
        <w:keepNext/>
        <w:spacing w:after="140"/>
      </w:pPr>
      <w:r>
        <w:t>Sezione in calcestruzzo armato</w:t>
      </w:r>
    </w:p>
    <w:p>
      <w:pPr>
        <w:pStyle w:val="Titolo2"/>
        <w:keepNext/>
        <w:spacing w:after="140"/>
      </w:pPr>
      <w:r>
        <w:t>Geometria e deformazioni piane</w:t>
      </w:r>
    </w:p>
    <w:p>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pPr>
        <w:spacing w:after="140"/>
      </w:pPr>
      <w:r>
        <w:t>L'ipotesi cinematica è una distribuzione piana delle deformazioni. Indicando con ε0 la deformazione al riferimento e con kx e ky i gradienti, la deformazione in un punto è una funzione affine delle coordinate. Le convenzioni dei gradienti e dei momenti sono trasformate nel sistema di riferimento esposto dal foglio.</w:t>
      </w:r>
    </w:p>
    <w:p>
      <w:pPr>
        <w:keepNext/>
        <w:spacing w:after="80" w:before="60"/>
        <w:ind w:left="255"/>
      </w:pPr>
      <m:oMath>
        <m:r>
          <m:rPr>
            <m:sty m:val="p"/>
          </m:rPr>
          <w:rPr>
            <w:sz w:val="21"/>
          </w:rPr>
          <m:t xml:space="preserve">ε(x,y) = ε0 + kx x + ky y</m:t>
        </m:r>
      </m:oMath>
    </w:p>
    <w:p>
      <w:pPr>
        <w:keepNext w:val="0"/>
        <w:spacing w:after="80" w:before="60"/>
        <w:ind w:left="255"/>
      </w:pPr>
      <m:oMath>
        <m:r>
          <m:rPr>
            <m:sty m:val="p"/>
          </m:rPr>
          <w:rPr>
            <w:sz w:val="21"/>
          </w:rPr>
          <m:t xml:space="preserve">N = ∫Ac σc dA + Σ As σs + Σ Ap σp</m:t>
        </m:r>
      </m:oMath>
    </w:p>
    <w:p>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pPr>
        <w:pStyle w:val="Titolo2"/>
        <w:keepNext/>
        <w:spacing w:after="140"/>
      </w:pPr>
      <w:r>
        <w:t>Equilibrio e domini</w:t>
      </w:r>
    </w:p>
    <w:p>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pPr>
        <w:pStyle w:val="Titolo2"/>
        <w:keepNext/>
        <w:spacing w:after="140"/>
      </w:pPr>
      <w:r>
        <w:t>Materiali tendini e analisi di esercizio</w:t>
      </w:r>
    </w:p>
    <w:p>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pPr>
        <w:pStyle w:val="Titolo2"/>
        <w:keepNext/>
        <w:spacing w:after="140"/>
      </w:pPr>
      <w:r>
        <w:t>Apertura delle fessure</w:t>
      </w:r>
    </w:p>
    <w:p>
      <w:pPr>
        <w:spacing w:after="140"/>
      </w:pPr>
      <w:r>
        <w:t>La formula implementata parte da tensione delle barre efficaci, modulo dell'acciaio, Ecm, resistenza media a trazione e rapporto fra armatura e area efficace di calcestruzzo. αe usa Es/Ecm e può differire dal coefficiente di omogeneizzazione con viscosità impiegato per l'analisi tensionale. Nel codice attuale fct,eff coincide con fctm, senza riduzione automatica per l'età di fessurazione.</w:t>
      </w:r>
    </w:p>
    <w:p>
      <w:pPr>
        <w:keepNext/>
        <w:spacing w:after="80" w:before="60"/>
        <w:ind w:left="255"/>
      </w:pPr>
      <m:oMath>
        <m:r>
          <m:rPr>
            <m:sty m:val="p"/>
          </m:rPr>
          <w:rPr>
            <w:sz w:val="21"/>
          </w:rPr>
          <m:t xml:space="preserve">ρeff = As,eff / Ac,eff</m:t>
        </m:r>
      </m:oMath>
    </w:p>
    <w:p>
      <w:pPr>
        <w:keepNext/>
        <w:spacing w:after="80" w:before="60"/>
        <w:ind w:left="255"/>
      </w:pPr>
      <m:oMath>
        <m:r>
          <m:rPr>
            <m:sty m:val="p"/>
          </m:rPr>
          <w:rPr>
            <w:sz w:val="21"/>
          </w:rPr>
          <m:t xml:space="preserve">αe = Es / Ecm</m:t>
        </m:r>
      </m:oMath>
    </w:p>
    <w:p>
      <w:pPr>
        <w:keepNext/>
        <w:spacing w:after="80" w:before="60"/>
        <w:ind w:left="255"/>
      </w:pPr>
      <m:oMath>
        <m:r>
          <m:rPr>
            <m:sty m:val="p"/>
          </m:rPr>
          <w:rPr>
            <w:sz w:val="21"/>
          </w:rPr>
          <m:t xml:space="preserve">Δσ = kt fctm (1 + αe ρeff) / ρeff</m:t>
        </m:r>
      </m:oMath>
    </w:p>
    <w:p>
      <w:pPr>
        <w:keepNext w:val="0"/>
        <w:spacing w:after="80" w:before="60"/>
        <w:ind w:left="255"/>
      </w:pPr>
      <m:oMath>
        <m:r>
          <m:rPr>
            <m:sty m:val="p"/>
          </m:rPr>
          <w:rPr>
            <w:sz w:val="21"/>
          </w:rPr>
          <m:t xml:space="preserve">Δε = max[(σs − Δσ)/Es; 0,60 σs/Es]</m:t>
        </m:r>
      </m:oMath>
    </w:p>
    <w:p>
      <w:pPr>
        <w:spacing w:after="140"/>
      </w:pPr>
      <w:r>
        <w:t>kt vale 0,60 per breve durata e 0,40 per lunga durata. k1 vale 0,80 per barre ad aderenza migliorata e 1,60 per barre lisce. Nel ramo ordinario k2 vale 0,50 quando almeno una barra ordinaria è compressa, altrimenti 1,00; una barra a tensione esattamente nulla non è compressa. Nel ramo di sezione interamente tesa si impiega invece la distribuzione di deformazioni: k2 = (εmax + εmin)/(2εmax), limitato fra 0,5 e 1.</w:t>
      </w:r>
    </w:p>
    <w:p>
      <w:pPr>
        <w:spacing w:after="140"/>
      </w:pPr>
      <w:r>
        <w:t>Il codice conserva una rappresentazione tramite distanza media Δsm e fattore finale 1,70. Per le barre ravvicinate questo conduce allo stesso prodotto scritto direttamente con il termine 3,4c + 0,425 k1 k2 φeq/ρeff. Per le barre distanziate viene confrontata anche la regione distante dalle armature.</w:t>
      </w:r>
    </w:p>
    <w:p>
      <w:pPr>
        <w:keepNext/>
        <w:spacing w:after="80" w:before="60"/>
        <w:ind w:left="255"/>
      </w:pPr>
      <m:oMath>
        <m:r>
          <m:rPr>
            <m:sty m:val="p"/>
          </m:rPr>
          <w:rPr>
            <w:sz w:val="21"/>
          </w:rPr>
          <m:t xml:space="preserve">Δsm,vicino = [3,4c + 0,425 k1 k2 φeq/ρeff] / 1,70</m:t>
        </m:r>
      </m:oMath>
    </w:p>
    <w:p>
      <w:pPr>
        <w:keepNext/>
        <w:spacing w:after="80" w:before="60"/>
        <w:ind w:left="255"/>
      </w:pPr>
      <m:oMath>
        <m:r>
          <m:rPr>
            <m:sty m:val="p"/>
          </m:rPr>
          <w:rPr>
            <w:sz w:val="21"/>
          </w:rPr>
          <m:t xml:space="preserve">slim = 5(c + φeq/2)</m:t>
        </m:r>
      </m:oMath>
    </w:p>
    <w:p>
      <w:pPr>
        <w:keepNext/>
        <w:spacing w:after="80" w:before="60"/>
        <w:ind w:left="255"/>
      </w:pPr>
      <m:oMath>
        <m:r>
          <m:rPr>
            <m:sty m:val="p"/>
          </m:rPr>
          <w:rPr>
            <w:sz w:val="21"/>
          </w:rPr>
          <m:t xml:space="preserve">Δsm,distante = 0,75(h − x)</m:t>
        </m:r>
      </m:oMath>
    </w:p>
    <w:p>
      <w:pPr>
        <w:keepNext w:val="0"/>
        <w:spacing w:after="80" w:before="60"/>
        <w:ind w:left="255"/>
      </w:pPr>
      <m:oMath>
        <m:r>
          <m:rPr>
            <m:sty m:val="p"/>
          </m:rPr>
          <w:rPr>
            <w:sz w:val="21"/>
          </w:rPr>
          <m:t xml:space="preserve">wk = max[0; 1,70 Δsm Δε]</m:t>
        </m:r>
      </m:oMath>
    </w:p>
    <w:p>
      <w:pPr>
        <w:spacing w:after="140"/>
      </w:pPr>
      <w:r>
        <w:t>Se s ≤ slim si usa Δsm,vicino; altrimenti si usa il massimo fra le due distanze. Questo dettaglio è rilevante: sostituire il ramo distante con un coefficiente arrotondato ricordato da un'altra formulazione non riproduce esattamente il codice. σs è il massimo delle barre efficaci, non la media delle tensioni di tutte le barre.</w:t>
      </w:r>
    </w:p>
    <w:p>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e superfici interne non supportate restano fuori campo. La disponibilità della formula va verificata anche rispetto al metodo tensionale e alla presenza di tendini.</w:t>
      </w:r>
    </w:p>
    <w:p>
      <w:pPr>
        <w:pStyle w:val="Titolo2"/>
        <w:keepNext/>
        <w:spacing w:after="140"/>
      </w:pPr>
      <w:r>
        <w:t>Esempio di fessurazione</w:t>
      </w:r>
    </w:p>
    <w:p>
      <w:pPr>
        <w:spacing w:after="140"/>
      </w:pPr>
      <w:r>
        <w:t>Assumere σs = 200 MPa, Es = 200000 MPa, Ecm = 33000 MPa, fctm = 2,9 MPa, ρeff = 0,02, φeq = 16 mm, c = 30 mm, k1 = 0,8, k2 = 0,5 e lunga durata. Si ottiene αe = 6,0606 e Δσ = 65,03 MPa. La deformazione calcolata è 0,0006748, maggiore del minimo 0,0006000.</w:t>
      </w:r>
    </w:p>
    <w:p>
      <w:pPr>
        <w:spacing w:after="140"/>
      </w:pPr>
      <w:r>
        <w:t>Il termine vicino vale (102 + 136)/1,7 = 140 mm. La soglia di interasse è 190 mm. Con s = 150 mm, wk = 1,7 × 140 × 0,0006748 = 0,1606 mm. Se s supera 190 mm e h−x = 300 mm, il termine distante vale 225 mm e wk aumenta a 0,2581 mm. Cambiano quindi apertura e ramo governante, pur conservando σs e area efficace nell'esempio.</w:t>
      </w:r>
    </w:p>
    <w:p>
      <w:pPr>
        <w:pStyle w:val="Titolo2"/>
        <w:keepNext/>
        <w:spacing w:after="140"/>
      </w:pPr>
      <w:r>
        <w:t>Taglio</w:t>
      </w:r>
    </w:p>
    <w:p>
      <w:pPr>
        <w:spacing w:after="140"/>
      </w:pPr>
      <w:r>
        <w:t>Senza armatura trasversale, e nel campo ammesso, il motore confronta il termine proporzionale alla radice cubica di 100ρfck con il minimo basato su √fck. k è limitato a 2, ρ a 0,02 e la compressione media a 0,2fcd. La compressione media è positiva benché N nel foglio sia negativo a compressione.</w:t>
      </w:r>
    </w:p>
    <w:p>
      <w:pPr>
        <w:keepNext/>
        <w:spacing w:after="80" w:before="60"/>
        <w:ind w:left="255"/>
      </w:pPr>
      <m:oMath>
        <m:r>
          <m:rPr>
            <m:sty m:val="p"/>
          </m:rPr>
          <w:rPr>
            <w:sz w:val="21"/>
          </w:rPr>
          <m:t xml:space="preserve">k = min[2; 1 + √(200/d)]</m:t>
        </m:r>
      </m:oMath>
    </w:p>
    <w:p>
      <w:pPr>
        <w:keepNext/>
        <w:spacing w:after="80" w:before="60"/>
        <w:ind w:left="255"/>
      </w:pPr>
      <m:oMath>
        <m:r>
          <m:rPr>
            <m:sty m:val="p"/>
          </m:rPr>
          <w:rPr>
            <w:sz w:val="21"/>
          </w:rPr>
          <m:t xml:space="preserve">ρ = min[0,02; Asl/(bw d)]</m:t>
        </m:r>
      </m:oMath>
    </w:p>
    <w:p>
      <w:pPr>
        <w:keepNext/>
        <w:spacing w:after="80" w:before="60"/>
        <w:ind w:left="255"/>
      </w:pPr>
      <m:oMath>
        <m:r>
          <m:rPr>
            <m:sty m:val="p"/>
          </m:rPr>
          <w:rPr>
            <w:sz w:val="21"/>
          </w:rPr>
          <m:t xml:space="preserve">σcp = min[−1000N/Ac; 0,2fcd]</m:t>
        </m:r>
      </m:oMath>
    </w:p>
    <w:p>
      <w:pPr>
        <w:keepNext/>
        <w:spacing w:after="80" w:before="60"/>
        <w:ind w:left="255"/>
      </w:pPr>
      <m:oMath>
        <m:r>
          <m:rPr>
            <m:sty m:val="p"/>
          </m:rPr>
          <w:rPr>
            <w:sz w:val="21"/>
          </w:rPr>
          <m:t xml:space="preserve">VRd = max[0,18 k ∛(100ρfck)/γc + 0,15σcp;</m:t>
        </m:r>
      </m:oMath>
    </w:p>
    <w:p>
      <w:pPr>
        <w:keepNext w:val="0"/>
        <w:spacing w:after="80" w:before="60"/>
        <w:ind w:left="255"/>
      </w:pPr>
      <m:oMath>
        <m:r>
          <m:rPr>
            <m:sty m:val="p"/>
          </m:rPr>
          <w:rPr>
            <w:sz w:val="21"/>
          </w:rPr>
          <m:t xml:space="preserve">               0,035 k^1,5 √fck + 0,15σcp] bw d /1000</m:t>
        </m:r>
      </m:oMath>
    </w:p>
    <w:p>
      <w:pPr>
        <w:spacing w:after="140"/>
      </w:pPr>
      <w:r>
        <w:t>Per N di trazione il ramo senza staffe non fornisce automaticamente una resistenza favorevole. Con staffe il modello a traliccio confronta resistenza dell'armatura e del puntone; cot θ è compreso fra 1 e 2,5 e può essere assegnato o determinato dalla procedura automatica.</w:t>
      </w:r>
    </w:p>
    <w:p>
      <w:pPr>
        <w:keepNext/>
        <w:spacing w:after="80" w:before="60"/>
        <w:ind w:left="255"/>
      </w:pPr>
      <m:oMath>
        <m:r>
          <m:rPr>
            <m:sty m:val="p"/>
          </m:rPr>
          <w:rPr>
            <w:sz w:val="21"/>
          </w:rPr>
          <m:t xml:space="preserve">VRsd = z (Asw/s) fyd (cot α + cot θ) sin α /1000</m:t>
        </m:r>
      </m:oMath>
    </w:p>
    <w:p>
      <w:pPr>
        <w:keepNext/>
        <w:spacing w:after="80" w:before="60"/>
        <w:ind w:left="255"/>
      </w:pPr>
      <m:oMath>
        <m:r>
          <m:rPr>
            <m:sty m:val="p"/>
          </m:rPr>
          <w:rPr>
            <w:sz w:val="21"/>
          </w:rPr>
          <m:t xml:space="preserve">VRcd = z bw αc 0,5fcd (cot α + cot θ)/(1+cot²θ) /1000</m:t>
        </m:r>
      </m:oMath>
    </w:p>
    <w:p>
      <w:pPr>
        <w:keepNext w:val="0"/>
        <w:spacing w:after="80" w:before="60"/>
        <w:ind w:left="255"/>
      </w:pPr>
      <m:oMath>
        <m:r>
          <m:rPr>
            <m:sty m:val="p"/>
          </m:rPr>
          <w:rPr>
            <w:sz w:val="21"/>
          </w:rPr>
          <m:t xml:space="preserve">VRd = min(VRsd; VRcd)</m:t>
        </m:r>
      </m:oMath>
    </w:p>
    <w:p>
      <w:pPr>
        <w:spacing w:after="140"/>
      </w:pPr>
      <w:r>
        <w:t>αc dipende dalla compressione: 1 + σcp/fcd fino a 0,25fcd, 1,25 fino a 0,50fcd e max[0; 2,5(1−σcp/fcd)]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pPr>
        <w:pStyle w:val="Titolo2"/>
        <w:keepNext/>
        <w:spacing w:after="140"/>
      </w:pPr>
      <w:r>
        <w:t>Torsione e interazione</w:t>
      </w:r>
    </w:p>
    <w:p>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pPr>
        <w:keepNext/>
        <w:spacing w:after="80" w:before="60"/>
        <w:ind w:left="255"/>
      </w:pPr>
      <m:oMath>
        <m:r>
          <m:rPr>
            <m:sty m:val="p"/>
          </m:rPr>
          <w:rPr>
            <w:sz w:val="21"/>
          </w:rPr>
          <m:t xml:space="preserve">TRcd = 2 Ak t 0,5fcd cot θ/(1+cot²θ) /10⁶</m:t>
        </m:r>
      </m:oMath>
    </w:p>
    <w:p>
      <w:pPr>
        <w:keepNext/>
        <w:spacing w:after="80" w:before="60"/>
        <w:ind w:left="255"/>
      </w:pPr>
      <m:oMath>
        <m:r>
          <m:rPr>
            <m:sty m:val="p"/>
          </m:rPr>
          <w:rPr>
            <w:sz w:val="21"/>
          </w:rPr>
          <m:t xml:space="preserve">TRsd = 2 Ak (Asw/s) fyd cot θ /10⁶</m:t>
        </m:r>
      </m:oMath>
    </w:p>
    <w:p>
      <w:pPr>
        <w:keepNext/>
        <w:spacing w:after="80" w:before="60"/>
        <w:ind w:left="255"/>
      </w:pPr>
      <m:oMath>
        <m:r>
          <m:rPr>
            <m:sty m:val="p"/>
          </m:rPr>
          <w:rPr>
            <w:sz w:val="21"/>
          </w:rPr>
          <m:t xml:space="preserve">TRld = 2 Ak (Asl,disp/uk) fyd/cot θ /10⁶</m:t>
        </m:r>
      </m:oMath>
    </w:p>
    <w:p>
      <w:pPr>
        <w:keepNext w:val="0"/>
        <w:spacing w:after="80" w:before="60"/>
        <w:ind w:left="255"/>
      </w:pPr>
      <m:oMath>
        <m:r>
          <m:rPr>
            <m:sty m:val="p"/>
          </m:rPr>
          <w:rPr>
            <w:sz w:val="21"/>
          </w:rPr>
          <m:t xml:space="preserve">TRd = min(TRcd; TRsd; TRld)</m:t>
        </m:r>
      </m:oMath>
    </w:p>
    <w:p>
      <w:pPr>
        <w:spacing w:after="140"/>
      </w:pPr>
      <w:r>
        <w:t>Asl,disp è l'armatura longitudinale disponibile per la torsione dopo la flessione, da assegnare consapevolmente. Taglio e torsione devono usare lo stesso cot θ.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pPr>
        <w:pStyle w:val="Titolo2"/>
        <w:keepNext/>
        <w:spacing w:after="140"/>
      </w:pPr>
      <w:r>
        <w:t>Dettagli e curva momento curvatura</w:t>
      </w:r>
    </w:p>
    <w:p>
      <w:pPr>
        <w:spacing w:after="140"/>
      </w:pPr>
      <w:r>
        <w:t>Le verifiche costruttive dipendono dal tipo di elemento scelto. Il modulo confronta geometria, armature e parametri necessari con i limiti implementati e mantiene «Da completare» quando mancano informazioni. La lunghezza di ancoraggio rettilineo parte da lbrqd = φσsd/(4fbd), con i coefficienti di forma e condizioni α1–α5 assunti unitari nel ramo documentato. Le sovrapposizioni introducono α6 e i relativi minimi; i dettagli speciali non vengono ricavati da un disegno ideale della sezione.</w:t>
      </w:r>
    </w:p>
    <w:p>
      <w:pPr>
        <w:spacing w:after="140"/>
      </w:pPr>
      <w:r>
        <w:t>La curva M χ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pPr>
        <w:pStyle w:val="Titolo1"/>
        <w:keepNext/>
        <w:spacing w:after="140"/>
      </w:pPr>
      <w:r>
        <w:t>Sezione composta da ponte</w:t>
      </w:r>
    </w:p>
    <w:p>
      <w:pPr>
        <w:pStyle w:val="Titolo2"/>
        <w:keepNext/>
        <w:spacing w:after="140"/>
      </w:pPr>
      <w:r>
        <w:t>Geometria e omogeneizzazione</w:t>
      </w:r>
    </w:p>
    <w:p>
      <w:pPr>
        <w:spacing w:after="140"/>
      </w:pPr>
      <w:r>
        <w:t>Il modello rappresenta una sezione locale composta da H saldato, soletta, fino a due piattabande inferiori e barre opzionali. Le piastre aggiunte rimangono elementi reali, con posizione e geometria proprie. La larghezza efficace beff della soletta è un dato esterno. La piena collaborazione è assunta nel calcolo N Mx; lo scorrimento non viene introdotto come un grado di libertà del solver di sezione.</w:t>
      </w:r>
    </w:p>
    <w:p>
      <w:pPr>
        <w:spacing w:after="140"/>
      </w:pPr>
      <w:r>
        <w:t>Nel metodo elastico si trasforma il contributo del calcestruzzo mediante n = Ea/Ec,eff. La relazione implementata per gli effetti differiti è n = n0(1+ψLφ), con n0 = Ea/Ecm. L'inversione permette di assegnare direttamente n. È richiesto n ≥ n0.</w:t>
      </w:r>
    </w:p>
    <w:p>
      <w:pPr>
        <w:keepNext/>
        <w:spacing w:after="80" w:before="60"/>
        <w:ind w:left="255"/>
      </w:pPr>
      <m:oMath>
        <m:r>
          <m:rPr>
            <m:sty m:val="p"/>
          </m:rPr>
          <w:rPr>
            <w:sz w:val="21"/>
          </w:rPr>
          <m:t xml:space="preserve">n0 = Ea / Ecm</m:t>
        </m:r>
      </m:oMath>
    </w:p>
    <w:p>
      <w:pPr>
        <w:keepNext/>
        <w:spacing w:after="80" w:before="60"/>
        <w:ind w:left="255"/>
      </w:pPr>
      <m:oMath>
        <m:r>
          <m:rPr>
            <m:sty m:val="p"/>
          </m:rPr>
          <w:rPr>
            <w:sz w:val="21"/>
          </w:rPr>
          <m:t xml:space="preserve">n = n0 (1 + ψL φ)</m:t>
        </m:r>
      </m:oMath>
    </w:p>
    <w:p>
      <w:pPr>
        <w:keepNext w:val="0"/>
        <w:spacing w:after="80" w:before="60"/>
        <w:ind w:left="255"/>
      </w:pPr>
      <m:oMath>
        <m:r>
          <m:rPr>
            <m:sty m:val="p"/>
          </m:rPr>
          <w:rPr>
            <w:sz w:val="21"/>
          </w:rPr>
          <m:t xml:space="preserve">φ = (n/n0 − 1)/ψL</m:t>
        </m:r>
      </m:oMath>
    </w:p>
    <w:p>
      <w:pPr>
        <w:spacing w:after="140"/>
      </w:pPr>
      <w:r>
        <w:t>Il coefficiente ψL distingue la natura dell'effetto: nel percorso documentato G2 usa 1,1 e il ritiro 0,55. Questi coefficienti non costituiscono una legge completa nel tempo. Un φ assegnato a una fase descrive la rigidezza efficace di quel contributo secondo il metodo scelto.</w:t>
      </w:r>
    </w:p>
    <w:p>
      <w:pPr>
        <w:pStyle w:val="Titolo2"/>
        <w:keepNext/>
        <w:spacing w:after="140"/>
      </w:pPr>
      <w:r>
        <w:t>Trasporto delle azioni</w:t>
      </w:r>
    </w:p>
    <w:p>
      <w:pPr>
        <w:spacing w:after="140"/>
      </w:pPr>
      <w:r>
        <w:t>Il riferimento del momento deve essere coerente con il punto di applicazione di N. Il codice riporta il momento al riferimento comune attraverso la quota yN espressa in millimetri.</w:t>
      </w:r>
    </w:p>
    <w:p>
      <w:pPr>
        <w:keepNext w:val="0"/>
        <w:spacing w:after="80" w:before="60"/>
        <w:ind w:left="255"/>
      </w:pPr>
      <m:oMath>
        <m:r>
          <m:rPr>
            <m:sty m:val="p"/>
          </m:rPr>
          <w:rPr>
            <w:sz w:val="21"/>
          </w:rPr>
          <m:t xml:space="preserve">Mx0 = Mx − N yN /1000</m:t>
        </m:r>
      </m:oMath>
    </w:p>
    <w:p>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pPr>
        <w:pStyle w:val="Titolo2"/>
        <w:keepNext/>
        <w:spacing w:after="140"/>
      </w:pPr>
      <w:r>
        <w:t>Metodo cumulativo</w:t>
      </w:r>
    </w:p>
    <w:p>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pPr>
        <w:pStyle w:val="Titolo2"/>
        <w:keepNext/>
        <w:spacing w:after="140"/>
      </w:pPr>
      <w:r>
        <w:t>Metodo storico lineare</w:t>
      </w:r>
    </w:p>
    <w:p>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pPr>
        <w:spacing w:after="140"/>
      </w:pPr>
      <w:r>
        <w:t>φ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pPr>
        <w:pStyle w:val="Titolo2"/>
        <w:keepNext/>
        <w:spacing w:after="140"/>
      </w:pPr>
      <w:r>
        <w:t>Metodo storico non lineare</w:t>
      </w:r>
    </w:p>
    <w:p>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pPr>
        <w:pStyle w:val="Titolo2"/>
        <w:keepNext/>
        <w:spacing w:after="140"/>
      </w:pPr>
      <w:r>
        <w:t>Ritiro</w:t>
      </w:r>
    </w:p>
    <w:p>
      <w:pPr>
        <w:spacing w:after="140"/>
      </w:pPr>
      <w:r>
        <w:t>Il ritiro viene assegnato come deformazione propria del calcestruzzo, negativa per accorciamento. La procedura elastica costruisce una forza equivalente Ec,eff Ac Δεcs applicata al baricentro del cls netto e una correzione di tensione propria −Ec,eff Δεcs. L'insieme riproduce l'incompatibilità locale mantenendo l'equilibrio della sezione con le risultanti esterne previste.</w:t>
      </w:r>
    </w:p>
    <w:p>
      <w:pPr>
        <w:keepNext/>
        <w:spacing w:after="80" w:before="60"/>
        <w:ind w:left="255"/>
      </w:pPr>
      <m:oMath>
        <m:r>
          <m:rPr>
            <m:sty m:val="p"/>
          </m:rPr>
          <w:rPr>
            <w:sz w:val="21"/>
          </w:rPr>
          <m:t xml:space="preserve">Neq = Ec,eff Ac Δεcs</m:t>
        </m:r>
      </m:oMath>
    </w:p>
    <w:p>
      <w:pPr>
        <w:keepNext w:val="0"/>
        <w:spacing w:after="80" w:before="60"/>
        <w:ind w:left="255"/>
      </w:pPr>
      <m:oMath>
        <m:r>
          <m:rPr>
            <m:sty m:val="p"/>
          </m:rPr>
          <w:rPr>
            <w:sz w:val="21"/>
          </w:rPr>
          <m:t xml:space="preserve">Δσc,propria = −Ec,eff Δεcs</m:t>
        </m:r>
      </m:oMath>
    </w:p>
    <w:p>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pPr>
        <w:pStyle w:val="Titolo2"/>
        <w:keepNext/>
        <w:spacing w:after="140"/>
      </w:pPr>
      <w:r>
        <w:t>Larghezze efficaci e convergenza</w:t>
      </w:r>
    </w:p>
    <w:p>
      <w:pPr>
        <w:spacing w:after="140"/>
      </w:pPr>
      <w:r>
        <w:t>Per le piastre compresse si valuta il rapporto di tensione ψ, il coefficiente di instabilità kσ, la snellezza adimensionale e il fattore ρ. Le porzioni efficaci vengono poi ricollocate nella sezione e si ricalcolano proprietà e tensioni. La snellezza locale usa fy caratteristico, non fyd. Le piattabande aggiunte vengono valutate con i propri sbalzi.</w:t>
      </w:r>
    </w:p>
    <w:p>
      <w:pPr>
        <w:spacing w:after="140"/>
      </w:pPr>
      <w:r>
        <w:t>Il significato di ρ è una riduzione della porzione resistente nella verifica elastica della piastra snella. Non è una riduzione fisica del peso e non comporta rimozione di acciaio dal disegno costruttivo. La sezione lorda continua a governare i quantitativi e alcune altre grandezze.</w:t>
      </w:r>
    </w:p>
    <w:p>
      <w:pPr>
        <w:spacing w:after="140"/>
      </w:pPr>
      <w:r>
        <w:t>L'iterazione utilizza una tolleranza dell'ordine di 10⁻⁷ e massimo 120 passi, con rilassamento e accelerazione secondo la procedura corrente. Il rilassamento iniziale è 0,55, limitato nel campo ammesso. Si controlla anche un residuo di equilibrio relativo dell'ordine di 10⁻⁵. Un arresto al numero massimo di iterazioni non è una convergenza positiva.</w:t>
      </w:r>
    </w:p>
    <w:p>
      <w:pPr>
        <w:pStyle w:val="Titolo2"/>
        <w:keepNext/>
        <w:spacing w:after="140"/>
      </w:pPr>
      <w:r>
        <w:t>Limiti di tensione e interpretazione delle curve</w:t>
      </w:r>
    </w:p>
    <w:p>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pPr>
        <w:spacing w:after="140"/>
      </w:pPr>
      <w:r>
        <w:t>Le curve M κ a N costante e N ε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pPr>
        <w:pStyle w:val="Titolo1"/>
        <w:keepNext/>
        <w:spacing w:after="140"/>
      </w:pPr>
      <w:r>
        <w:t>Taglio irrigidimenti e connessione della sezione composta</w:t>
      </w:r>
    </w:p>
    <w:p>
      <w:pPr>
        <w:pStyle w:val="Titolo2"/>
        <w:keepNext/>
        <w:spacing w:after="140"/>
      </w:pPr>
      <w:r>
        <w:t>Resistenza a taglio</w:t>
      </w:r>
    </w:p>
    <w:p>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pPr>
        <w:keepNext/>
        <w:spacing w:after="80" w:before="60"/>
        <w:ind w:left="255"/>
      </w:pPr>
      <m:oMath>
        <m:r>
          <m:rPr>
            <m:sty m:val="p"/>
          </m:rPr>
          <w:rPr>
            <w:sz w:val="21"/>
          </w:rPr>
          <m:t xml:space="preserve">τcr = kτ π² E [tw/hw]² / [12(1−ν²)]</m:t>
        </m:r>
      </m:oMath>
    </w:p>
    <w:p>
      <w:pPr>
        <w:keepNext/>
        <w:spacing w:after="80" w:before="60"/>
        <w:ind w:left="255"/>
      </w:pPr>
      <m:oMath>
        <m:r>
          <m:rPr>
            <m:sty m:val="p"/>
          </m:rPr>
          <w:rPr>
            <w:sz w:val="21"/>
          </w:rPr>
          <m:t xml:space="preserve">λw = √[fy/(√3 τcr)]</m:t>
        </m:r>
      </m:oMath>
    </w:p>
    <w:p>
      <w:pPr>
        <w:keepNext/>
        <w:spacing w:after="80" w:before="60"/>
        <w:ind w:left="255"/>
      </w:pPr>
      <m:oMath>
        <m:r>
          <m:rPr>
            <m:sty m:val="p"/>
          </m:rPr>
          <w:rPr>
            <w:sz w:val="21"/>
          </w:rPr>
          <m:t xml:space="preserve">Vpl,Rd = hw tw fy / (√3 γM0)</m:t>
        </m:r>
      </m:oMath>
    </w:p>
    <w:p>
      <w:pPr>
        <w:keepNext/>
        <w:spacing w:after="80" w:before="60"/>
        <w:ind w:left="255"/>
      </w:pPr>
      <m:oMath>
        <m:r>
          <m:rPr>
            <m:sty m:val="p"/>
          </m:rPr>
          <w:rPr>
            <w:sz w:val="21"/>
          </w:rPr>
          <m:t xml:space="preserve">Vbw,Rd = χw hw tw fy / (√3 γM1)</m:t>
        </m:r>
      </m:oMath>
    </w:p>
    <w:p>
      <w:pPr>
        <w:keepNext w:val="0"/>
        <w:spacing w:after="80" w:before="60"/>
        <w:ind w:left="255"/>
      </w:pPr>
      <m:oMath>
        <m:r>
          <m:rPr>
            <m:sty m:val="p"/>
          </m:rPr>
          <w:rPr>
            <w:sz w:val="21"/>
          </w:rPr>
          <m:t xml:space="preserve">VRd = min(Vpl,Rd; Vbw,Rd)</m:t>
        </m:r>
      </m:oMath>
    </w:p>
    <w:p>
      <w:pPr>
        <w:spacing w:after="140"/>
      </w:pPr>
      <w:r>
        <w:t>kτ dipende dal rapporto del pannello e dalla validità degli irrigidimenti; χw segue la curva del montante terminale applicabile. Senza intermedi idonei si adotta il pannello lungo. Il montante rigido richiede la verifica positiva del dettaglio previsto, non la sola selezione del nome. I coefficienti iniziali documentati sono γM1 = 1,10, γV = 1,25 ed η = 1,20; γM0 è 1,05 per NTC e 1,00 per il percorso EC. L'utente può modificarli e deve controllare l'Appendice Nazionale pertinente.</w:t>
      </w:r>
    </w:p>
    <w:p>
      <w:pPr>
        <w:pStyle w:val="Titolo2"/>
        <w:keepNext/>
        <w:spacing w:after="140"/>
      </w:pPr>
      <w:r>
        <w:t>Interazione con il momento e tensioni tangenziali</w:t>
      </w:r>
    </w:p>
    <w:p>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pPr>
        <w:spacing w:after="140"/>
      </w:pPr>
      <w:r>
        <w:t>Negli altri casi ad alto taglio viene usato un inviluppo elastico cautelativo con Mf = 0, segnalato esplicitamente. Non è un dominio plastico esatto N M V per qualunque sezione. Le tensioni tangenziali includono la media V/(hw tw) e il massimo del campo elastico V S/(I tw), con somma algebrica dei contributi di fase.</w:t>
      </w:r>
    </w:p>
    <w:p>
      <w:pPr>
        <w:spacing w:after="140"/>
      </w:pPr>
      <w:r>
        <w:t>L'inviluppo √(max|σ|² + 3 max|τ|²) è un controllo aggiuntivo conservativo; i due massimi possono trovarsi in punti diversi. Non sostituisce instabilità del pannello, verifiche degli appoggi o fatica.</w:t>
      </w:r>
    </w:p>
    <w:p>
      <w:pPr>
        <w:pStyle w:val="Titolo2"/>
        <w:keepNext/>
        <w:spacing w:after="140"/>
      </w:pPr>
      <w:r>
        <w:t>Irrigidimenti appoggi e saldature</w:t>
      </w:r>
    </w:p>
    <w:p>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pPr>
        <w:pStyle w:val="Titolo2"/>
        <w:keepNext/>
        <w:spacing w:after="140"/>
      </w:pPr>
      <w:r>
        <w:t>Resistenza e domanda dei pioli</w:t>
      </w:r>
    </w:p>
    <w:p>
      <w:pPr>
        <w:spacing w:after="140"/>
      </w:pPr>
      <w:r>
        <w:t>Il ramo disponibile considera pioli a testa saldata, distribuzione uniforme, soletta piena ordinaria C20/25–C60/75, diametro 16–25 mm e altezza almeno 3d. La resistenza è il minore dei due meccanismi, acciaio e calcestruzzo, con fu limitato a 500 MPa. Il fattore α dipende da h/d nel campo previsto.</w:t>
      </w:r>
    </w:p>
    <w:p>
      <w:pPr>
        <w:keepNext/>
        <w:spacing w:after="80" w:before="60"/>
        <w:ind w:left="255"/>
      </w:pPr>
      <m:oMath>
        <m:r>
          <m:rPr>
            <m:sty m:val="p"/>
          </m:rPr>
          <w:rPr>
            <w:sz w:val="21"/>
          </w:rPr>
          <m:t xml:space="preserve">PRd = min[0,8 fu πd²/4; 0,29 α d² √(fck Ecm)] / γV</m:t>
        </m:r>
      </m:oMath>
    </w:p>
    <w:p>
      <w:pPr>
        <w:keepNext/>
        <w:spacing w:after="80" w:before="60"/>
        <w:ind w:left="255"/>
      </w:pPr>
      <m:oMath>
        <m:r>
          <m:rPr>
            <m:sty m:val="p"/>
          </m:rPr>
          <w:rPr>
            <w:sz w:val="21"/>
          </w:rPr>
          <m:t xml:space="preserve">q = Σ (Vi Si/Ii + Δqi)</m:t>
        </m:r>
      </m:oMath>
    </w:p>
    <w:p>
      <w:pPr>
        <w:keepNext w:val="0"/>
        <w:spacing w:after="80" w:before="60"/>
        <w:ind w:left="255"/>
      </w:pPr>
      <m:oMath>
        <m:r>
          <m:rPr>
            <m:sty m:val="p"/>
          </m:rPr>
          <w:rPr>
            <w:sz w:val="21"/>
          </w:rPr>
          <m:t xml:space="preserve">PEd = |q| passo / npioli</m:t>
        </m:r>
      </m:oMath>
    </w:p>
    <w:p>
      <w:pPr>
        <w:spacing w:after="140"/>
      </w:pPr>
      <w:r>
        <w:t>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Δq consente di introdurre contributi longitudinali ottenuti da altra analisi.</w:t>
      </w:r>
    </w:p>
    <w:p>
      <w:pPr>
        <w:spacing w:after="140"/>
      </w:pPr>
      <w:r>
        <w:t>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Δq specifico.</w:t>
      </w:r>
    </w:p>
    <w:p>
      <w:pPr>
        <w:spacing w:after="140"/>
      </w:pPr>
      <w:r>
        <w:t>Nel percorso NTC si usano le proprietà della fase tensionale, inclusa l'eventuale esclusione della soletta. Nel percorso EC4 lo scorrimento considera la soletta non fessurata e la carpenteria efficace, con il φ o n pertinente. Si tratta di una distinzione di proprietà della fase, non di un passaggio nascosto ad acciaio completamente lordo.</w:t>
      </w:r>
    </w:p>
    <w:p>
      <w:pPr>
        <w:pStyle w:val="Titolo2"/>
        <w:keepNext/>
        <w:spacing w:after="140"/>
      </w:pPr>
      <w:r>
        <w:t>Servizio dettagli e fatica</w:t>
      </w:r>
    </w:p>
    <w:p>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pPr>
        <w:pStyle w:val="Titolo1"/>
        <w:keepNext/>
        <w:spacing w:after="140"/>
      </w:pPr>
      <w:r>
        <w:t>Bridge Design</w:t>
      </w:r>
    </w:p>
    <w:p>
      <w:pPr>
        <w:pStyle w:val="Titolo2"/>
        <w:keepNext/>
        <w:spacing w:after="140"/>
      </w:pPr>
      <w:r>
        <w:t>Natura del predimensionamento</w:t>
      </w:r>
    </w:p>
    <w:p>
      <w:pPr>
        <w:spacing w:after="140"/>
      </w:pPr>
      <w:r>
        <w:t>Bridge Design è un modello parametrico di ordine di grandezza, con geometrie idealizzate e criteri espliciti. Il sito thebridgeeng.com/design è stato usato come riferimento funzionale e osservato variando gli input. Le regole ricostruibili dalla risposta sono state affiancate da assunzioni autonome dichiarate. Non viene affermata identità con il motore proprietario del sito, con il suo listino o con la sua verifica AASHTO dettagliata.</w:t>
      </w:r>
    </w:p>
    <w:p>
      <w:pPr>
        <w:spacing w:after="140"/>
      </w:pPr>
      <w:r>
        <w:t>Il modulo separa le scelte geometriche dalle ipotesi di costo e ambientali. Per questa ragione un nuovo prezzo non cambia la resistenza del terreno o l'inerzia dell'impalcato, e un nuovo paesaggio non cambia alcuna quantità. Le otto famiglie condividono il procedimento, ma utilizzano sezioni e rapporti di snellezza diversi.</w:t>
      </w:r>
    </w:p>
    <w:p>
      <w:pPr>
        <w:pStyle w:val="Titolo2"/>
        <w:keepNext/>
        <w:spacing w:after="140"/>
      </w:pPr>
      <w:r>
        <w:t>Larghezza e ripartizione delle campate</w:t>
      </w:r>
    </w:p>
    <w:p>
      <w:pPr>
        <w:spacing w:after="140"/>
      </w:pPr>
      <w:r>
        <w:t>La larghezza totale W comprende tutte le corsie, le due banchine, lo spartitraffico e le due fasce delle barriere. Non è la sola superficie caricabile dalle corsie normative.</w:t>
      </w:r>
    </w:p>
    <w:p>
      <w:pPr>
        <w:keepNext w:val="0"/>
        <w:spacing w:after="80" w:before="60"/>
        <w:ind w:left="255"/>
      </w:pPr>
      <m:oMath>
        <m:r>
          <m:rPr>
            <m:sty m:val="p"/>
          </m:rPr>
          <w:rPr>
            <w:sz w:val="21"/>
          </w:rPr>
          <m:t xml:space="preserve">W = nc bc + 2 banchina + spartitraffico + 2 barriera</m:t>
        </m:r>
      </m:oMath>
    </w:p>
    <w:p>
      <w:pPr>
        <w:spacing w:after="140"/>
      </w:pPr>
      <w:r>
        <w:t>Con più di due campate continue i pesi delle estremità sono 0,8 e quelli delle interne 1. Per n campate la campata interna iniziale vale L/(n−0,4); le due estreme valgono 0,8 volte tale valore. Con campate semplicemente appoggiate o un numero non superiore a due, la ripartizione iniziale è uniforme. L'automatismo tenta poi di spostare eventuali pile interferenti verso i bordi dell'ostacolo, con un margine di un metro e senza produrre campate inferiori a due metri.</w:t>
      </w:r>
    </w:p>
    <w:p>
      <w:pPr>
        <w:spacing w:after="140"/>
      </w:pPr>
      <w:r>
        <w:t>Se lo spostamento non è risolvibile si mantiene una segnalazione. L'ottimizzazione non cerca tutte le possibili distribuzioni e non dispone di un rilievo del terreno: la planimetria, lo sghembo e l'idraulica restano esterni.</w:t>
      </w:r>
    </w:p>
    <w:p>
      <w:pPr>
        <w:pStyle w:val="Titolo2"/>
        <w:keepNext/>
        <w:spacing w:after="140"/>
      </w:pPr>
      <w:r>
        <w:t>Famiglie e altezza automatica</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835"/>
        <w:gridCol w:w="1701"/>
        <w:gridCol w:w="1701"/>
        <w:gridCol w:w="1701"/>
        <w:gridCol w:w="1701"/>
      </w:tblGrid>
      <w:tr>
        <w:trPr>
          <w:cantSplit/>
          <w:tblHeader/>
        </w:trPr>
        <w:tc>
          <w:tcPr>
            <w:tcW w:type="dxa" w:w="2835"/>
            <w:vAlign w:val="center"/>
            <w:tcMar>
              <w:top w:w="90" w:type="dxa"/>
              <w:left w:w="90" w:type="dxa"/>
              <w:bottom w:w="90" w:type="dxa"/>
              <w:right w:w="90" w:type="dxa"/>
            </w:tcMar>
            <w:shd w:fill="E7E6E6"/>
          </w:tcPr>
          <w:p>
            <w:pPr>
              <w:spacing w:before="20" w:after="20"/>
              <w:jc w:val="left"/>
            </w:pPr>
            <w:r>
              <w:rPr>
                <w:b/>
                <w:sz w:val="21"/>
              </w:rPr>
              <w:t>Famiglia</w:t>
            </w:r>
          </w:p>
        </w:tc>
        <w:tc>
          <w:tcPr>
            <w:tcW w:type="dxa" w:w="1701"/>
            <w:vAlign w:val="center"/>
            <w:tcMar>
              <w:top w:w="90" w:type="dxa"/>
              <w:left w:w="90" w:type="dxa"/>
              <w:bottom w:w="90" w:type="dxa"/>
              <w:right w:w="90" w:type="dxa"/>
            </w:tcMar>
            <w:shd w:fill="E7E6E6"/>
          </w:tcPr>
          <w:p>
            <w:pPr>
              <w:spacing w:before="20" w:after="20"/>
              <w:jc w:val="left"/>
            </w:pPr>
            <w:r>
              <w:rPr>
                <w:b/>
                <w:sz w:val="21"/>
              </w:rPr>
              <w:t>Campo usuale della luce in m</w:t>
            </w:r>
          </w:p>
        </w:tc>
        <w:tc>
          <w:tcPr>
            <w:tcW w:type="dxa" w:w="1701"/>
            <w:vAlign w:val="center"/>
            <w:tcMar>
              <w:top w:w="90" w:type="dxa"/>
              <w:left w:w="90" w:type="dxa"/>
              <w:bottom w:w="90" w:type="dxa"/>
              <w:right w:w="90" w:type="dxa"/>
            </w:tcMar>
            <w:shd w:fill="E7E6E6"/>
          </w:tcPr>
          <w:p>
            <w:pPr>
              <w:spacing w:before="20" w:after="20"/>
              <w:jc w:val="center"/>
            </w:pPr>
            <w:r>
              <w:rPr>
                <w:b/>
                <w:sz w:val="21"/>
              </w:rPr>
              <w:t>Rapporto r</w:t>
            </w:r>
          </w:p>
        </w:tc>
        <w:tc>
          <w:tcPr>
            <w:tcW w:type="dxa" w:w="1701"/>
            <w:vAlign w:val="center"/>
            <w:tcMar>
              <w:top w:w="90" w:type="dxa"/>
              <w:left w:w="90" w:type="dxa"/>
              <w:bottom w:w="90" w:type="dxa"/>
              <w:right w:w="90" w:type="dxa"/>
            </w:tcMar>
            <w:shd w:fill="E7E6E6"/>
          </w:tcPr>
          <w:p>
            <w:pPr>
              <w:spacing w:before="20" w:after="20"/>
              <w:jc w:val="left"/>
            </w:pPr>
            <w:r>
              <w:rPr>
                <w:b/>
                <w:sz w:val="21"/>
              </w:rPr>
              <w:t>Altezza minima in m</w:t>
            </w:r>
          </w:p>
        </w:tc>
        <w:tc>
          <w:tcPr>
            <w:tcW w:type="dxa" w:w="1701"/>
            <w:vAlign w:val="center"/>
            <w:tcMar>
              <w:top w:w="90" w:type="dxa"/>
              <w:left w:w="90" w:type="dxa"/>
              <w:bottom w:w="90" w:type="dxa"/>
              <w:right w:w="90" w:type="dxa"/>
            </w:tcMar>
            <w:shd w:fill="E7E6E6"/>
          </w:tcPr>
          <w:p>
            <w:pPr>
              <w:spacing w:before="20" w:after="20"/>
              <w:jc w:val="left"/>
            </w:pPr>
            <w:r>
              <w:rPr>
                <w:b/>
                <w:sz w:val="21"/>
              </w:rPr>
              <w:t>Soletta iniziale in m</w:t>
            </w:r>
          </w:p>
        </w:tc>
      </w:tr>
      <w:tr>
        <w:trPr>
          <w:cantSplit/>
        </w:trPr>
        <w:tc>
          <w:tcPr>
            <w:tcW w:type="dxa" w:w="2835"/>
            <w:vAlign w:val="center"/>
            <w:tcMar>
              <w:top w:w="90" w:type="dxa"/>
              <w:left w:w="90" w:type="dxa"/>
              <w:bottom w:w="90" w:type="dxa"/>
              <w:right w:w="90" w:type="dxa"/>
            </w:tcMar>
          </w:tcPr>
          <w:p>
            <w:pPr>
              <w:spacing w:before="20" w:after="20"/>
              <w:jc w:val="left"/>
            </w:pPr>
            <w:r>
              <w:rPr>
                <w:b w:val="0"/>
                <w:sz w:val="21"/>
              </w:rPr>
              <w:t>Soletta piena in c a</w:t>
            </w:r>
          </w:p>
        </w:tc>
        <w:tc>
          <w:tcPr>
            <w:tcW w:type="dxa" w:w="1701"/>
            <w:vAlign w:val="center"/>
            <w:tcMar>
              <w:top w:w="90" w:type="dxa"/>
              <w:left w:w="90" w:type="dxa"/>
              <w:bottom w:w="90" w:type="dxa"/>
              <w:right w:w="90" w:type="dxa"/>
            </w:tcMar>
          </w:tcPr>
          <w:p>
            <w:pPr>
              <w:spacing w:before="20" w:after="20"/>
              <w:jc w:val="center"/>
            </w:pPr>
            <w:r>
              <w:rPr>
                <w:b w:val="0"/>
                <w:sz w:val="21"/>
              </w:rPr>
              <w:t>6–15</w:t>
            </w:r>
          </w:p>
        </w:tc>
        <w:tc>
          <w:tcPr>
            <w:tcW w:type="dxa" w:w="1701"/>
            <w:vAlign w:val="center"/>
            <w:tcMar>
              <w:top w:w="90" w:type="dxa"/>
              <w:left w:w="90" w:type="dxa"/>
              <w:bottom w:w="90" w:type="dxa"/>
              <w:right w:w="90" w:type="dxa"/>
            </w:tcMar>
          </w:tcPr>
          <w:p>
            <w:pPr>
              <w:spacing w:before="20" w:after="20"/>
              <w:jc w:val="center"/>
            </w:pPr>
            <w:r>
              <w:rPr>
                <w:b w:val="0"/>
                <w:sz w:val="21"/>
              </w:rPr>
              <w:t>18</w:t>
            </w:r>
          </w:p>
        </w:tc>
        <w:tc>
          <w:tcPr>
            <w:tcW w:type="dxa" w:w="1701"/>
            <w:vAlign w:val="center"/>
            <w:tcMar>
              <w:top w:w="90" w:type="dxa"/>
              <w:left w:w="90" w:type="dxa"/>
              <w:bottom w:w="90" w:type="dxa"/>
              <w:right w:w="90" w:type="dxa"/>
            </w:tcMar>
          </w:tcPr>
          <w:p>
            <w:pPr>
              <w:spacing w:before="20" w:after="20"/>
              <w:jc w:val="center"/>
            </w:pPr>
            <w:r>
              <w:rPr>
                <w:b w:val="0"/>
                <w:sz w:val="21"/>
              </w:rPr>
              <w:t>0,35</w:t>
            </w:r>
          </w:p>
        </w:tc>
        <w:tc>
          <w:tcPr>
            <w:tcW w:type="dxa" w:w="1701"/>
            <w:vAlign w:val="center"/>
            <w:tcMar>
              <w:top w:w="90" w:type="dxa"/>
              <w:left w:w="90" w:type="dxa"/>
              <w:bottom w:w="90" w:type="dxa"/>
              <w:right w:w="90" w:type="dxa"/>
            </w:tcMar>
          </w:tcPr>
          <w:p>
            <w:pPr>
              <w:spacing w:before="20" w:after="20"/>
              <w:jc w:val="center"/>
            </w:pPr>
            <w:r>
              <w:rPr>
                <w:b w:val="0"/>
                <w:sz w:val="21"/>
              </w:rPr>
              <w:t>Intera altezza</w:t>
            </w:r>
          </w:p>
        </w:tc>
      </w:tr>
      <w:tr>
        <w:trPr>
          <w:cantSplit/>
        </w:trPr>
        <w:tc>
          <w:tcPr>
            <w:tcW w:type="dxa" w:w="2835"/>
            <w:vAlign w:val="center"/>
            <w:tcMar>
              <w:top w:w="90" w:type="dxa"/>
              <w:left w:w="90" w:type="dxa"/>
              <w:bottom w:w="90" w:type="dxa"/>
              <w:right w:w="90" w:type="dxa"/>
            </w:tcMar>
          </w:tcPr>
          <w:p>
            <w:pPr>
              <w:spacing w:before="20" w:after="20"/>
              <w:jc w:val="left"/>
            </w:pPr>
            <w:r>
              <w:rPr>
                <w:b w:val="0"/>
                <w:sz w:val="21"/>
              </w:rPr>
              <w:t>Travi a T in c a</w:t>
            </w:r>
          </w:p>
        </w:tc>
        <w:tc>
          <w:tcPr>
            <w:tcW w:type="dxa" w:w="1701"/>
            <w:vAlign w:val="center"/>
            <w:tcMar>
              <w:top w:w="90" w:type="dxa"/>
              <w:left w:w="90" w:type="dxa"/>
              <w:bottom w:w="90" w:type="dxa"/>
              <w:right w:w="90" w:type="dxa"/>
            </w:tcMar>
          </w:tcPr>
          <w:p>
            <w:pPr>
              <w:spacing w:before="20" w:after="20"/>
              <w:jc w:val="center"/>
            </w:pPr>
            <w:r>
              <w:rPr>
                <w:b w:val="0"/>
                <w:sz w:val="21"/>
              </w:rPr>
              <w:t>12–30</w:t>
            </w:r>
          </w:p>
        </w:tc>
        <w:tc>
          <w:tcPr>
            <w:tcW w:type="dxa" w:w="1701"/>
            <w:vAlign w:val="center"/>
            <w:tcMar>
              <w:top w:w="90" w:type="dxa"/>
              <w:left w:w="90" w:type="dxa"/>
              <w:bottom w:w="90" w:type="dxa"/>
              <w:right w:w="90" w:type="dxa"/>
            </w:tcMar>
          </w:tcPr>
          <w:p>
            <w:pPr>
              <w:spacing w:before="20" w:after="20"/>
              <w:jc w:val="center"/>
            </w:pPr>
            <w:r>
              <w:rPr>
                <w:b w:val="0"/>
                <w:sz w:val="21"/>
              </w:rPr>
              <w:t>17</w:t>
            </w:r>
          </w:p>
        </w:tc>
        <w:tc>
          <w:tcPr>
            <w:tcW w:type="dxa" w:w="1701"/>
            <w:vAlign w:val="center"/>
            <w:tcMar>
              <w:top w:w="90" w:type="dxa"/>
              <w:left w:w="90" w:type="dxa"/>
              <w:bottom w:w="90" w:type="dxa"/>
              <w:right w:w="90" w:type="dxa"/>
            </w:tcMar>
          </w:tcPr>
          <w:p>
            <w:pPr>
              <w:spacing w:before="20" w:after="20"/>
              <w:jc w:val="center"/>
            </w:pPr>
            <w:r>
              <w:rPr>
                <w:b w:val="0"/>
                <w:sz w:val="21"/>
              </w:rPr>
              <w:t>0,70</w:t>
            </w:r>
          </w:p>
        </w:tc>
        <w:tc>
          <w:tcPr>
            <w:tcW w:type="dxa" w:w="1701"/>
            <w:vAlign w:val="center"/>
            <w:tcMar>
              <w:top w:w="90" w:type="dxa"/>
              <w:left w:w="90" w:type="dxa"/>
              <w:bottom w:w="90" w:type="dxa"/>
              <w:right w:w="90" w:type="dxa"/>
            </w:tcMar>
          </w:tcPr>
          <w:p>
            <w:pPr>
              <w:spacing w:before="20" w:after="20"/>
              <w:jc w:val="center"/>
            </w:pPr>
            <w:r>
              <w:rPr>
                <w:b w:val="0"/>
                <w:sz w:val="21"/>
              </w:rPr>
              <w:t>0,22</w:t>
            </w:r>
          </w:p>
        </w:tc>
      </w:tr>
      <w:tr>
        <w:trPr>
          <w:cantSplit/>
        </w:trPr>
        <w:tc>
          <w:tcPr>
            <w:tcW w:type="dxa" w:w="2835"/>
            <w:vAlign w:val="center"/>
            <w:tcMar>
              <w:top w:w="90" w:type="dxa"/>
              <w:left w:w="90" w:type="dxa"/>
              <w:bottom w:w="90" w:type="dxa"/>
              <w:right w:w="90" w:type="dxa"/>
            </w:tcMar>
          </w:tcPr>
          <w:p>
            <w:pPr>
              <w:spacing w:before="20" w:after="20"/>
              <w:jc w:val="left"/>
            </w:pPr>
            <w:r>
              <w:rPr>
                <w:b w:val="0"/>
                <w:sz w:val="21"/>
              </w:rPr>
              <w:t>Travi a I in c a p</w:t>
            </w:r>
          </w:p>
        </w:tc>
        <w:tc>
          <w:tcPr>
            <w:tcW w:type="dxa" w:w="1701"/>
            <w:vAlign w:val="center"/>
            <w:tcMar>
              <w:top w:w="90" w:type="dxa"/>
              <w:left w:w="90" w:type="dxa"/>
              <w:bottom w:w="90" w:type="dxa"/>
              <w:right w:w="90" w:type="dxa"/>
            </w:tcMar>
          </w:tcPr>
          <w:p>
            <w:pPr>
              <w:spacing w:before="20" w:after="20"/>
              <w:jc w:val="center"/>
            </w:pPr>
            <w:r>
              <w:rPr>
                <w:b w:val="0"/>
                <w:sz w:val="21"/>
              </w:rPr>
              <w:t>20–50</w:t>
            </w:r>
          </w:p>
        </w:tc>
        <w:tc>
          <w:tcPr>
            <w:tcW w:type="dxa" w:w="1701"/>
            <w:vAlign w:val="center"/>
            <w:tcMar>
              <w:top w:w="90" w:type="dxa"/>
              <w:left w:w="90" w:type="dxa"/>
              <w:bottom w:w="90" w:type="dxa"/>
              <w:right w:w="90" w:type="dxa"/>
            </w:tcMar>
          </w:tcPr>
          <w:p>
            <w:pPr>
              <w:spacing w:before="20" w:after="20"/>
              <w:jc w:val="center"/>
            </w:pPr>
            <w:r>
              <w:rPr>
                <w:b w:val="0"/>
                <w:sz w:val="21"/>
              </w:rPr>
              <w:t>22,22</w:t>
            </w:r>
          </w:p>
        </w:tc>
        <w:tc>
          <w:tcPr>
            <w:tcW w:type="dxa" w:w="1701"/>
            <w:vAlign w:val="center"/>
            <w:tcMar>
              <w:top w:w="90" w:type="dxa"/>
              <w:left w:w="90" w:type="dxa"/>
              <w:bottom w:w="90" w:type="dxa"/>
              <w:right w:w="90" w:type="dxa"/>
            </w:tcMar>
          </w:tcPr>
          <w:p>
            <w:pPr>
              <w:spacing w:before="20" w:after="20"/>
              <w:jc w:val="center"/>
            </w:pPr>
            <w:r>
              <w:rPr>
                <w:b w:val="0"/>
                <w:sz w:val="21"/>
              </w:rPr>
              <w:t>1,00</w:t>
            </w:r>
          </w:p>
        </w:tc>
        <w:tc>
          <w:tcPr>
            <w:tcW w:type="dxa" w:w="1701"/>
            <w:vAlign w:val="center"/>
            <w:tcMar>
              <w:top w:w="90" w:type="dxa"/>
              <w:left w:w="90" w:type="dxa"/>
              <w:bottom w:w="90" w:type="dxa"/>
              <w:right w:w="90" w:type="dxa"/>
            </w:tcMar>
          </w:tcPr>
          <w:p>
            <w:pPr>
              <w:spacing w:before="20" w:after="20"/>
              <w:jc w:val="center"/>
            </w:pPr>
            <w:r>
              <w:rPr>
                <w:b w:val="0"/>
                <w:sz w:val="21"/>
              </w:rPr>
              <w:t>0,22</w:t>
            </w:r>
          </w:p>
        </w:tc>
      </w:tr>
      <w:tr>
        <w:trPr>
          <w:cantSplit/>
        </w:trPr>
        <w:tc>
          <w:tcPr>
            <w:tcW w:type="dxa" w:w="2835"/>
            <w:vAlign w:val="center"/>
            <w:tcMar>
              <w:top w:w="90" w:type="dxa"/>
              <w:left w:w="90" w:type="dxa"/>
              <w:bottom w:w="90" w:type="dxa"/>
              <w:right w:w="90" w:type="dxa"/>
            </w:tcMar>
          </w:tcPr>
          <w:p>
            <w:pPr>
              <w:spacing w:before="20" w:after="20"/>
              <w:jc w:val="left"/>
            </w:pPr>
            <w:r>
              <w:rPr>
                <w:b w:val="0"/>
                <w:sz w:val="21"/>
              </w:rPr>
              <w:t>Travi a U in c a p</w:t>
            </w:r>
          </w:p>
        </w:tc>
        <w:tc>
          <w:tcPr>
            <w:tcW w:type="dxa" w:w="1701"/>
            <w:vAlign w:val="center"/>
            <w:tcMar>
              <w:top w:w="90" w:type="dxa"/>
              <w:left w:w="90" w:type="dxa"/>
              <w:bottom w:w="90" w:type="dxa"/>
              <w:right w:w="90" w:type="dxa"/>
            </w:tcMar>
          </w:tcPr>
          <w:p>
            <w:pPr>
              <w:spacing w:before="20" w:after="20"/>
              <w:jc w:val="center"/>
            </w:pPr>
            <w:r>
              <w:rPr>
                <w:b w:val="0"/>
                <w:sz w:val="21"/>
              </w:rPr>
              <w:t>25–50</w:t>
            </w:r>
          </w:p>
        </w:tc>
        <w:tc>
          <w:tcPr>
            <w:tcW w:type="dxa" w:w="1701"/>
            <w:vAlign w:val="center"/>
            <w:tcMar>
              <w:top w:w="90" w:type="dxa"/>
              <w:left w:w="90" w:type="dxa"/>
              <w:bottom w:w="90" w:type="dxa"/>
              <w:right w:w="90" w:type="dxa"/>
            </w:tcMar>
          </w:tcPr>
          <w:p>
            <w:pPr>
              <w:spacing w:before="20" w:after="20"/>
              <w:jc w:val="center"/>
            </w:pPr>
            <w:r>
              <w:rPr>
                <w:b w:val="0"/>
                <w:sz w:val="21"/>
              </w:rPr>
              <w:t>22,22</w:t>
            </w:r>
          </w:p>
        </w:tc>
        <w:tc>
          <w:tcPr>
            <w:tcW w:type="dxa" w:w="1701"/>
            <w:vAlign w:val="center"/>
            <w:tcMar>
              <w:top w:w="90" w:type="dxa"/>
              <w:left w:w="90" w:type="dxa"/>
              <w:bottom w:w="90" w:type="dxa"/>
              <w:right w:w="90" w:type="dxa"/>
            </w:tcMar>
          </w:tcPr>
          <w:p>
            <w:pPr>
              <w:spacing w:before="20" w:after="20"/>
              <w:jc w:val="center"/>
            </w:pPr>
            <w:r>
              <w:rPr>
                <w:b w:val="0"/>
                <w:sz w:val="21"/>
              </w:rPr>
              <w:t>1,10</w:t>
            </w:r>
          </w:p>
        </w:tc>
        <w:tc>
          <w:tcPr>
            <w:tcW w:type="dxa" w:w="1701"/>
            <w:vAlign w:val="center"/>
            <w:tcMar>
              <w:top w:w="90" w:type="dxa"/>
              <w:left w:w="90" w:type="dxa"/>
              <w:bottom w:w="90" w:type="dxa"/>
              <w:right w:w="90" w:type="dxa"/>
            </w:tcMar>
          </w:tcPr>
          <w:p>
            <w:pPr>
              <w:spacing w:before="20" w:after="20"/>
              <w:jc w:val="center"/>
            </w:pPr>
            <w:r>
              <w:rPr>
                <w:b w:val="0"/>
                <w:sz w:val="21"/>
              </w:rPr>
              <w:t>0,22</w:t>
            </w:r>
          </w:p>
        </w:tc>
      </w:tr>
      <w:tr>
        <w:trPr>
          <w:cantSplit/>
        </w:trPr>
        <w:tc>
          <w:tcPr>
            <w:tcW w:type="dxa" w:w="2835"/>
            <w:vAlign w:val="center"/>
            <w:tcMar>
              <w:top w:w="90" w:type="dxa"/>
              <w:left w:w="90" w:type="dxa"/>
              <w:bottom w:w="90" w:type="dxa"/>
              <w:right w:w="90" w:type="dxa"/>
            </w:tcMar>
          </w:tcPr>
          <w:p>
            <w:pPr>
              <w:spacing w:before="20" w:after="20"/>
              <w:jc w:val="left"/>
            </w:pPr>
            <w:r>
              <w:rPr>
                <w:b w:val="0"/>
                <w:sz w:val="21"/>
              </w:rPr>
              <w:t>Cassone in c a p</w:t>
            </w:r>
          </w:p>
        </w:tc>
        <w:tc>
          <w:tcPr>
            <w:tcW w:type="dxa" w:w="1701"/>
            <w:vAlign w:val="center"/>
            <w:tcMar>
              <w:top w:w="90" w:type="dxa"/>
              <w:left w:w="90" w:type="dxa"/>
              <w:bottom w:w="90" w:type="dxa"/>
              <w:right w:w="90" w:type="dxa"/>
            </w:tcMar>
          </w:tcPr>
          <w:p>
            <w:pPr>
              <w:spacing w:before="20" w:after="20"/>
              <w:jc w:val="center"/>
            </w:pPr>
            <w:r>
              <w:rPr>
                <w:b w:val="0"/>
                <w:sz w:val="21"/>
              </w:rPr>
              <w:t>35–80</w:t>
            </w:r>
          </w:p>
        </w:tc>
        <w:tc>
          <w:tcPr>
            <w:tcW w:type="dxa" w:w="1701"/>
            <w:vAlign w:val="center"/>
            <w:tcMar>
              <w:top w:w="90" w:type="dxa"/>
              <w:left w:w="90" w:type="dxa"/>
              <w:bottom w:w="90" w:type="dxa"/>
              <w:right w:w="90" w:type="dxa"/>
            </w:tcMar>
          </w:tcPr>
          <w:p>
            <w:pPr>
              <w:spacing w:before="20" w:after="20"/>
              <w:jc w:val="center"/>
            </w:pPr>
            <w:r>
              <w:rPr>
                <w:b w:val="0"/>
                <w:sz w:val="21"/>
              </w:rPr>
              <w:t>22,22</w:t>
            </w:r>
          </w:p>
        </w:tc>
        <w:tc>
          <w:tcPr>
            <w:tcW w:type="dxa" w:w="1701"/>
            <w:vAlign w:val="center"/>
            <w:tcMar>
              <w:top w:w="90" w:type="dxa"/>
              <w:left w:w="90" w:type="dxa"/>
              <w:bottom w:w="90" w:type="dxa"/>
              <w:right w:w="90" w:type="dxa"/>
            </w:tcMar>
          </w:tcPr>
          <w:p>
            <w:pPr>
              <w:spacing w:before="20" w:after="20"/>
              <w:jc w:val="center"/>
            </w:pPr>
            <w:r>
              <w:rPr>
                <w:b w:val="0"/>
                <w:sz w:val="21"/>
              </w:rPr>
              <w:t>1,30</w:t>
            </w:r>
          </w:p>
        </w:tc>
        <w:tc>
          <w:tcPr>
            <w:tcW w:type="dxa" w:w="1701"/>
            <w:vAlign w:val="center"/>
            <w:tcMar>
              <w:top w:w="90" w:type="dxa"/>
              <w:left w:w="90" w:type="dxa"/>
              <w:bottom w:w="90" w:type="dxa"/>
              <w:right w:w="90" w:type="dxa"/>
            </w:tcMar>
          </w:tcPr>
          <w:p>
            <w:pPr>
              <w:spacing w:before="20" w:after="20"/>
              <w:jc w:val="center"/>
            </w:pPr>
            <w:r>
              <w:rPr>
                <w:b w:val="0"/>
                <w:sz w:val="21"/>
              </w:rPr>
              <w:t>0,25</w:t>
            </w:r>
          </w:p>
        </w:tc>
      </w:tr>
      <w:tr>
        <w:trPr>
          <w:cantSplit/>
        </w:trPr>
        <w:tc>
          <w:tcPr>
            <w:tcW w:type="dxa" w:w="2835"/>
            <w:vAlign w:val="center"/>
            <w:tcMar>
              <w:top w:w="90" w:type="dxa"/>
              <w:left w:w="90" w:type="dxa"/>
              <w:bottom w:w="90" w:type="dxa"/>
              <w:right w:w="90" w:type="dxa"/>
            </w:tcMar>
          </w:tcPr>
          <w:p>
            <w:pPr>
              <w:spacing w:before="20" w:after="20"/>
              <w:jc w:val="left"/>
            </w:pPr>
            <w:r>
              <w:rPr>
                <w:b w:val="0"/>
                <w:sz w:val="21"/>
              </w:rPr>
              <w:t>Cassone variabile a conci</w:t>
            </w:r>
          </w:p>
        </w:tc>
        <w:tc>
          <w:tcPr>
            <w:tcW w:type="dxa" w:w="1701"/>
            <w:vAlign w:val="center"/>
            <w:tcMar>
              <w:top w:w="90" w:type="dxa"/>
              <w:left w:w="90" w:type="dxa"/>
              <w:bottom w:w="90" w:type="dxa"/>
              <w:right w:w="90" w:type="dxa"/>
            </w:tcMar>
          </w:tcPr>
          <w:p>
            <w:pPr>
              <w:spacing w:before="20" w:after="20"/>
              <w:jc w:val="center"/>
            </w:pPr>
            <w:r>
              <w:rPr>
                <w:b w:val="0"/>
                <w:sz w:val="21"/>
              </w:rPr>
              <w:t>80–200</w:t>
            </w:r>
          </w:p>
        </w:tc>
        <w:tc>
          <w:tcPr>
            <w:tcW w:type="dxa" w:w="1701"/>
            <w:vAlign w:val="center"/>
            <w:tcMar>
              <w:top w:w="90" w:type="dxa"/>
              <w:left w:w="90" w:type="dxa"/>
              <w:bottom w:w="90" w:type="dxa"/>
              <w:right w:w="90" w:type="dxa"/>
            </w:tcMar>
          </w:tcPr>
          <w:p>
            <w:pPr>
              <w:spacing w:before="20" w:after="20"/>
              <w:jc w:val="center"/>
            </w:pPr>
            <w:r>
              <w:rPr>
                <w:b w:val="0"/>
                <w:sz w:val="21"/>
              </w:rPr>
              <w:t>45</w:t>
            </w:r>
          </w:p>
        </w:tc>
        <w:tc>
          <w:tcPr>
            <w:tcW w:type="dxa" w:w="1701"/>
            <w:vAlign w:val="center"/>
            <w:tcMar>
              <w:top w:w="90" w:type="dxa"/>
              <w:left w:w="90" w:type="dxa"/>
              <w:bottom w:w="90" w:type="dxa"/>
              <w:right w:w="90" w:type="dxa"/>
            </w:tcMar>
          </w:tcPr>
          <w:p>
            <w:pPr>
              <w:spacing w:before="20" w:after="20"/>
              <w:jc w:val="center"/>
            </w:pPr>
            <w:r>
              <w:rPr>
                <w:b w:val="0"/>
                <w:sz w:val="21"/>
              </w:rPr>
              <w:t>2,00</w:t>
            </w:r>
          </w:p>
        </w:tc>
        <w:tc>
          <w:tcPr>
            <w:tcW w:type="dxa" w:w="1701"/>
            <w:vAlign w:val="center"/>
            <w:tcMar>
              <w:top w:w="90" w:type="dxa"/>
              <w:left w:w="90" w:type="dxa"/>
              <w:bottom w:w="90" w:type="dxa"/>
              <w:right w:w="90" w:type="dxa"/>
            </w:tcMar>
          </w:tcPr>
          <w:p>
            <w:pPr>
              <w:spacing w:before="20" w:after="20"/>
              <w:jc w:val="center"/>
            </w:pPr>
            <w:r>
              <w:rPr>
                <w:b w:val="0"/>
                <w:sz w:val="21"/>
              </w:rPr>
              <w:t>0,28</w:t>
            </w:r>
          </w:p>
        </w:tc>
      </w:tr>
      <w:tr>
        <w:trPr>
          <w:cantSplit/>
        </w:trPr>
        <w:tc>
          <w:tcPr>
            <w:tcW w:type="dxa" w:w="2835"/>
            <w:vAlign w:val="center"/>
            <w:tcMar>
              <w:top w:w="90" w:type="dxa"/>
              <w:left w:w="90" w:type="dxa"/>
              <w:bottom w:w="90" w:type="dxa"/>
              <w:right w:w="90" w:type="dxa"/>
            </w:tcMar>
          </w:tcPr>
          <w:p>
            <w:pPr>
              <w:spacing w:before="20" w:after="20"/>
              <w:jc w:val="left"/>
            </w:pPr>
            <w:r>
              <w:rPr>
                <w:b w:val="0"/>
                <w:sz w:val="21"/>
              </w:rPr>
              <w:t>Travi a I acciaio cls</w:t>
            </w:r>
          </w:p>
        </w:tc>
        <w:tc>
          <w:tcPr>
            <w:tcW w:type="dxa" w:w="1701"/>
            <w:vAlign w:val="center"/>
            <w:tcMar>
              <w:top w:w="90" w:type="dxa"/>
              <w:left w:w="90" w:type="dxa"/>
              <w:bottom w:w="90" w:type="dxa"/>
              <w:right w:w="90" w:type="dxa"/>
            </w:tcMar>
          </w:tcPr>
          <w:p>
            <w:pPr>
              <w:spacing w:before="20" w:after="20"/>
              <w:jc w:val="center"/>
            </w:pPr>
            <w:r>
              <w:rPr>
                <w:b w:val="0"/>
                <w:sz w:val="21"/>
              </w:rPr>
              <w:t>30–90</w:t>
            </w:r>
          </w:p>
        </w:tc>
        <w:tc>
          <w:tcPr>
            <w:tcW w:type="dxa" w:w="1701"/>
            <w:vAlign w:val="center"/>
            <w:tcMar>
              <w:top w:w="90" w:type="dxa"/>
              <w:left w:w="90" w:type="dxa"/>
              <w:bottom w:w="90" w:type="dxa"/>
              <w:right w:w="90" w:type="dxa"/>
            </w:tcMar>
          </w:tcPr>
          <w:p>
            <w:pPr>
              <w:spacing w:before="20" w:after="20"/>
              <w:jc w:val="center"/>
            </w:pPr>
            <w:r>
              <w:rPr>
                <w:b w:val="0"/>
                <w:sz w:val="21"/>
              </w:rPr>
              <w:t>25</w:t>
            </w:r>
          </w:p>
        </w:tc>
        <w:tc>
          <w:tcPr>
            <w:tcW w:type="dxa" w:w="1701"/>
            <w:vAlign w:val="center"/>
            <w:tcMar>
              <w:top w:w="90" w:type="dxa"/>
              <w:left w:w="90" w:type="dxa"/>
              <w:bottom w:w="90" w:type="dxa"/>
              <w:right w:w="90" w:type="dxa"/>
            </w:tcMar>
          </w:tcPr>
          <w:p>
            <w:pPr>
              <w:spacing w:before="20" w:after="20"/>
              <w:jc w:val="center"/>
            </w:pPr>
            <w:r>
              <w:rPr>
                <w:b w:val="0"/>
                <w:sz w:val="21"/>
              </w:rPr>
              <w:t>1,00</w:t>
            </w:r>
          </w:p>
        </w:tc>
        <w:tc>
          <w:tcPr>
            <w:tcW w:type="dxa" w:w="1701"/>
            <w:vAlign w:val="center"/>
            <w:tcMar>
              <w:top w:w="90" w:type="dxa"/>
              <w:left w:w="90" w:type="dxa"/>
              <w:bottom w:w="90" w:type="dxa"/>
              <w:right w:w="90" w:type="dxa"/>
            </w:tcMar>
          </w:tcPr>
          <w:p>
            <w:pPr>
              <w:spacing w:before="20" w:after="20"/>
              <w:jc w:val="center"/>
            </w:pPr>
            <w:r>
              <w:rPr>
                <w:b w:val="0"/>
                <w:sz w:val="21"/>
              </w:rPr>
              <w:t>0,25</w:t>
            </w:r>
          </w:p>
        </w:tc>
      </w:tr>
      <w:tr>
        <w:trPr>
          <w:cantSplit/>
        </w:trPr>
        <w:tc>
          <w:tcPr>
            <w:tcW w:type="dxa" w:w="2835"/>
            <w:vAlign w:val="center"/>
            <w:tcMar>
              <w:top w:w="90" w:type="dxa"/>
              <w:left w:w="90" w:type="dxa"/>
              <w:bottom w:w="90" w:type="dxa"/>
              <w:right w:w="90" w:type="dxa"/>
            </w:tcMar>
          </w:tcPr>
          <w:p>
            <w:pPr>
              <w:spacing w:before="20" w:after="20"/>
              <w:jc w:val="left"/>
            </w:pPr>
            <w:r>
              <w:rPr>
                <w:b w:val="0"/>
                <w:sz w:val="21"/>
              </w:rPr>
              <w:t>Cassone acciaio cls</w:t>
            </w:r>
          </w:p>
        </w:tc>
        <w:tc>
          <w:tcPr>
            <w:tcW w:type="dxa" w:w="1701"/>
            <w:vAlign w:val="center"/>
            <w:tcMar>
              <w:top w:w="90" w:type="dxa"/>
              <w:left w:w="90" w:type="dxa"/>
              <w:bottom w:w="90" w:type="dxa"/>
              <w:right w:w="90" w:type="dxa"/>
            </w:tcMar>
          </w:tcPr>
          <w:p>
            <w:pPr>
              <w:spacing w:before="20" w:after="20"/>
              <w:jc w:val="center"/>
            </w:pPr>
            <w:r>
              <w:rPr>
                <w:b w:val="0"/>
                <w:sz w:val="21"/>
              </w:rPr>
              <w:t>40–150</w:t>
            </w:r>
          </w:p>
        </w:tc>
        <w:tc>
          <w:tcPr>
            <w:tcW w:type="dxa" w:w="1701"/>
            <w:vAlign w:val="center"/>
            <w:tcMar>
              <w:top w:w="90" w:type="dxa"/>
              <w:left w:w="90" w:type="dxa"/>
              <w:bottom w:w="90" w:type="dxa"/>
              <w:right w:w="90" w:type="dxa"/>
            </w:tcMar>
          </w:tcPr>
          <w:p>
            <w:pPr>
              <w:spacing w:before="20" w:after="20"/>
              <w:jc w:val="center"/>
            </w:pPr>
            <w:r>
              <w:rPr>
                <w:b w:val="0"/>
                <w:sz w:val="21"/>
              </w:rPr>
              <w:t>25</w:t>
            </w:r>
          </w:p>
        </w:tc>
        <w:tc>
          <w:tcPr>
            <w:tcW w:type="dxa" w:w="1701"/>
            <w:vAlign w:val="center"/>
            <w:tcMar>
              <w:top w:w="90" w:type="dxa"/>
              <w:left w:w="90" w:type="dxa"/>
              <w:bottom w:w="90" w:type="dxa"/>
              <w:right w:w="90" w:type="dxa"/>
            </w:tcMar>
          </w:tcPr>
          <w:p>
            <w:pPr>
              <w:spacing w:before="20" w:after="20"/>
              <w:jc w:val="center"/>
            </w:pPr>
            <w:r>
              <w:rPr>
                <w:b w:val="0"/>
                <w:sz w:val="21"/>
              </w:rPr>
              <w:t>1,20</w:t>
            </w:r>
          </w:p>
        </w:tc>
        <w:tc>
          <w:tcPr>
            <w:tcW w:type="dxa" w:w="1701"/>
            <w:vAlign w:val="center"/>
            <w:tcMar>
              <w:top w:w="90" w:type="dxa"/>
              <w:left w:w="90" w:type="dxa"/>
              <w:bottom w:w="90" w:type="dxa"/>
              <w:right w:w="90" w:type="dxa"/>
            </w:tcMar>
          </w:tcPr>
          <w:p>
            <w:pPr>
              <w:spacing w:before="20" w:after="20"/>
              <w:jc w:val="center"/>
            </w:pPr>
            <w:r>
              <w:rPr>
                <w:b w:val="0"/>
                <w:sz w:val="21"/>
              </w:rPr>
              <w:t>0,25</w:t>
            </w:r>
          </w:p>
        </w:tc>
      </w:tr>
    </w:tbl>
    <w:p>
      <w:pPr>
        <w:spacing w:after="0"/>
      </w:pPr>
    </w:p>
    <w:p>
      <w:pPr>
        <w:keepNext w:val="0"/>
        <w:spacing w:after="80" w:before="60"/>
        <w:ind w:left="255"/>
      </w:pPr>
      <m:oMath>
        <m:r>
          <m:rPr>
            <m:sty m:val="p"/>
          </m:rPr>
          <w:rPr>
            <w:sz w:val="21"/>
          </w:rPr>
          <m:t xml:space="preserve">d = max[dmin; (Lmax/r) k]</m:t>
        </m:r>
      </m:oMath>
    </w:p>
    <w:p>
      <w:pPr>
        <w:spacing w:after="140"/>
      </w:pPr>
      <w:r>
        <w:t>k vale 0,95 per continuità e 1,10 per campate appoggiate. Un'altezza positiva inserita dall'utente sostituisce la formula. Nel cassone variabile l'altezza sulla pila è max(d; Lmax/18), mentre quantità e rigidezza sono valutate con altezza media d + (dpila−d)/3. Il modello non analizza le fasi costruttive a sbalzo.</w:t>
      </w:r>
    </w:p>
    <w:p>
      <w:pPr>
        <w:spacing w:after="140"/>
      </w:pPr>
      <w:r>
        <w:t>I campi usuali producono avvisi, non una dimostrazione di fattibilità. Il fatto che una luce rientri nella tabella non verifica flessione, taglio, vibrazioni o trasporto dei prefabbricati. Il numero di travi deriva dalla larghezza e dall'interasse con arrotondamento intero e minimo di due per le famiglie a travi. Per cassoni e soletta il conteggio segue la geometria specifica.</w:t>
      </w:r>
    </w:p>
    <w:p>
      <w:pPr>
        <w:pStyle w:val="Titolo2"/>
        <w:keepNext/>
        <w:spacing w:after="140"/>
      </w:pPr>
      <w:r>
        <w:t>Sezioni quantità e rigidezza</w:t>
      </w:r>
    </w:p>
    <w:p>
      <w:pPr>
        <w:spacing w:after="140"/>
      </w:pPr>
      <w:r>
        <w:t>Le sezioni sono composte da rettangoli ideali. La soletta occupa W per il proprio spessore. Le travi a T aggiungono anime; le I in c.a.p. usano due flange e un'anima semplificate, con rialzo sotto soletta; le U e i cassoni aggiungono fondo e anime. Per le U la lunghezza inclinata delle anime è usata nella quantità, mentre la rigidezza conserva una rappresentazione rettangolare semplificata.</w:t>
      </w:r>
    </w:p>
    <w:p>
      <w:pPr>
        <w:spacing w:after="140"/>
      </w:pPr>
      <w:r>
        <w:t>Le travi metalliche utilizzano spessori in millimetri convertiti in metri, piattabande e anime. Nei cassoni metallici l'inclinazione delle anime è espressa come H per 4V e incide sulla lunghezza reale della lamiera. La massa della carpenteria è aumentata del 15% per rappresentare diaframmi, irrigidimenti e connessioni; tale maggiorazione non viene applicata all'inerzia flessionale.</w:t>
      </w:r>
    </w:p>
    <w:p>
      <w:pPr>
        <w:keepNext/>
        <w:spacing w:after="80" w:before="60"/>
        <w:ind w:left="255"/>
      </w:pPr>
      <m:oMath>
        <m:r>
          <m:rPr>
            <m:sty m:val="p"/>
          </m:rPr>
          <w:rPr>
            <w:sz w:val="21"/>
          </w:rPr>
          <m:t xml:space="preserve">Ec = 22000 [(fc + 8)/10]^0,3 MPa</m:t>
        </m:r>
      </m:oMath>
    </w:p>
    <w:p>
      <w:pPr>
        <w:keepNext/>
        <w:spacing w:after="80" w:before="60"/>
        <w:ind w:left="255"/>
      </w:pPr>
      <m:oMath>
        <m:r>
          <m:rPr>
            <m:sty m:val="p"/>
          </m:rPr>
          <w:rPr>
            <w:sz w:val="21"/>
          </w:rPr>
          <m:t xml:space="preserve">n = 200000 / Ec</m:t>
        </m:r>
      </m:oMath>
    </w:p>
    <w:p>
      <w:pPr>
        <w:keepNext/>
        <w:spacing w:after="80" w:before="60"/>
        <w:ind w:left="255"/>
      </w:pPr>
      <m:oMath>
        <m:r>
          <m:rPr>
            <m:sty m:val="p"/>
          </m:rPr>
          <w:rPr>
            <w:sz w:val="21"/>
          </w:rPr>
          <m:t xml:space="preserve">yG = Σ(ni Ai yi) / Σ(ni Ai)</m:t>
        </m:r>
      </m:oMath>
    </w:p>
    <w:p>
      <w:pPr>
        <w:keepNext w:val="0"/>
        <w:spacing w:after="80" w:before="60"/>
        <w:ind w:left="255"/>
      </w:pPr>
      <m:oMath>
        <m:r>
          <m:rPr>
            <m:sty m:val="p"/>
          </m:rPr>
          <w:rPr>
            <w:sz w:val="21"/>
          </w:rPr>
          <m:t xml:space="preserve">Ieq = Σ ni [Ii + Ai(yi−yG)²]</m:t>
        </m:r>
      </m:oMath>
    </w:p>
    <w:p>
      <w:pPr>
        <w:spacing w:after="140"/>
      </w:pPr>
      <w:r>
        <w:t>ni vale 1 per il cls e n per l'acciaio. Ieq è lordo e non fessurato, senza scorrimento. Per i cassoni variabili è riferito alla sezione media, non a una trave con EI variabile lungo l'asse. Le incidenze di armatura e precompressione sono quantità parametriche e non modificano l'inerzia attraverso una disposizione reale di barre e cavi.</w:t>
      </w:r>
    </w:p>
    <w:p>
      <w:pPr>
        <w:pStyle w:val="Titolo2"/>
        <w:keepNext/>
        <w:spacing w:after="140"/>
      </w:pPr>
      <w:r>
        <w:t>Carichi ed equilibrio della trave</w:t>
      </w:r>
    </w:p>
    <w:p>
      <w:pPr>
        <w:spacing w:after="140"/>
      </w:pPr>
      <w:r>
        <w:t>Il permanente comprende peso del cls a 25 kN/m³, peso della carpenteria, permanenti portati per superficie e 8 kN/m per ogni linea di barriera, due oppure tre se esiste spartitraffico. Il traffico è un carico uniforme equivalente esteso a tutta la larghezza. Le azioni si riferiscono all'intero impalcato.</w:t>
      </w:r>
    </w:p>
    <w:p>
      <w:pPr>
        <w:keepNext/>
        <w:spacing w:after="80" w:before="60"/>
        <w:ind w:left="255"/>
      </w:pPr>
      <m:oMath>
        <m:r>
          <m:rPr>
            <m:sty m:val="p"/>
          </m:rPr>
          <w:rPr>
            <w:sz w:val="21"/>
          </w:rPr>
          <m:t xml:space="preserve">g = 25 Acls + 9,81 macciaio/L + g2 W + 8 nbarriere</m:t>
        </m:r>
      </m:oMath>
    </w:p>
    <w:p>
      <w:pPr>
        <w:keepNext/>
        <w:spacing w:after="80" w:before="60"/>
        <w:ind w:left="255"/>
      </w:pPr>
      <m:oMath>
        <m:r>
          <m:rPr>
            <m:sty m:val="p"/>
          </m:rPr>
          <w:rPr>
            <w:sz w:val="21"/>
          </w:rPr>
          <m:t xml:space="preserve">qservizio = g + qtraffico W</m:t>
        </m:r>
      </m:oMath>
    </w:p>
    <w:p>
      <w:pPr>
        <w:keepNext w:val="0"/>
        <w:spacing w:after="80" w:before="60"/>
        <w:ind w:left="255"/>
      </w:pPr>
      <m:oMath>
        <m:r>
          <m:rPr>
            <m:sty m:val="p"/>
          </m:rPr>
          <w:rPr>
            <w:sz w:val="21"/>
          </w:rPr>
          <m:t xml:space="preserve">qfattorizzato = γG g + γQ qtraffico W</m:t>
        </m:r>
      </m:oMath>
    </w:p>
    <w:p>
      <w:pPr>
        <w:spacing w:after="140"/>
      </w:pPr>
      <w:r>
        <w:t>I valori iniziali sono g2 = 2,5 kN/m², traffico = 9 kN/m², γG = 1,35 e γQ = 1,50. Sono coefficienti di un modello equivalente e non identificano una combinazione normativa completa. In particolare il carico simultaneo su tutte le campate non produce l'inviluppo peggiore di traffico alternato e non rappresenta gli assi mobili.</w:t>
      </w:r>
    </w:p>
    <w:p>
      <w:pPr>
        <w:spacing w:after="140"/>
      </w:pPr>
      <w:r>
        <w:t>Per continuità si risolve il sistema tridiagonale dei tre momenti con EI costante e momenti nulli alle estremità. Per campate appoggiate tutti i momenti agli appoggi sono nulli. Per due luci adiacenti L₁ e L₂, con tre momenti agli appoggi M₀, M₁ e M₂, l'equazione interna è la seguente.</w:t>
      </w:r>
    </w:p>
    <w:p>
      <w:pPr>
        <w:keepNext/>
        <w:spacing w:after="80" w:before="60"/>
        <w:ind w:left="255"/>
      </w:pPr>
      <m:oMath>
        <m:r>
          <m:rPr>
            <m:sty m:val="p"/>
          </m:rPr>
          <w:rPr>
            <w:sz w:val="21"/>
          </w:rPr>
          <m:t xml:space="preserve">L₁ M₀ + 2(L₁+L₂) M₁ + L₂ M₂</m:t>
        </m:r>
      </m:oMath>
    </w:p>
    <w:p>
      <w:pPr>
        <w:keepNext w:val="0"/>
        <w:spacing w:after="80" w:before="60"/>
        <w:ind w:left="255"/>
      </w:pPr>
      <m:oMath>
        <m:r>
          <m:rPr>
            <m:sty m:val="p"/>
          </m:rPr>
          <w:rPr>
            <w:sz w:val="21"/>
          </w:rPr>
          <m:t xml:space="preserve">      = −q (L₁³ + L₂³)/4</m:t>
        </m:r>
      </m:oMath>
    </w:p>
    <w:p>
      <w:pPr>
        <w:spacing w:after="140"/>
      </w:pPr>
      <w:r>
        <w:t>In ogni campata, con ascissa locale x e momenti estremi ML e MR, la reazione sinistra del tratto, il momento e il taglio derivano direttamente dall'equilibrio. Le reazioni dei tratti adiacenti vengono sommate sull'appoggio comune.</w:t>
      </w:r>
    </w:p>
    <w:p>
      <w:pPr>
        <w:keepNext/>
        <w:spacing w:after="80" w:before="60"/>
        <w:ind w:left="255"/>
      </w:pPr>
      <m:oMath>
        <m:r>
          <m:rPr>
            <m:sty m:val="p"/>
          </m:rPr>
          <w:rPr>
            <w:sz w:val="21"/>
          </w:rPr>
          <m:t xml:space="preserve">RL = qL/2 + (MR−ML)/L</m:t>
        </m:r>
      </m:oMath>
    </w:p>
    <w:p>
      <w:pPr>
        <w:keepNext/>
        <w:spacing w:after="80" w:before="60"/>
        <w:ind w:left="255"/>
      </w:pPr>
      <m:oMath>
        <m:r>
          <m:rPr>
            <m:sty m:val="p"/>
          </m:rPr>
          <w:rPr>
            <w:sz w:val="21"/>
          </w:rPr>
          <m:t xml:space="preserve">M(x) = ML + RL x − qx²/2</m:t>
        </m:r>
      </m:oMath>
    </w:p>
    <w:p>
      <w:pPr>
        <w:keepNext w:val="0"/>
        <w:spacing w:after="80" w:before="60"/>
        <w:ind w:left="255"/>
      </w:pPr>
      <m:oMath>
        <m:r>
          <m:rPr>
            <m:sty m:val="p"/>
          </m:rPr>
          <w:rPr>
            <w:sz w:val="21"/>
          </w:rPr>
          <m:t xml:space="preserve">V(x) = RL − qx</m:t>
        </m:r>
      </m:oMath>
    </w:p>
    <w:p>
      <w:pPr>
        <w:spacing w:after="140"/>
      </w:pPr>
      <w:r>
        <w:t>La freccia deriva dalla doppia integrazione M/EI con spostamento nullo agli estremi della campata. Si campionano 41 stazioni per tratto e si aggiunge il punto di massimo momento positivo quando interno. Il massimo di freccia riportato è quindi campionato; non è ricercato con una radice analitica per ogni campata. Si usa Ec in kN/m² e I in m⁴, convertendo infine la freccia in millimetri.</w:t>
      </w:r>
    </w:p>
    <w:p>
      <w:pPr>
        <w:pStyle w:val="Titolo2"/>
        <w:keepNext/>
        <w:spacing w:after="140"/>
      </w:pPr>
      <w:r>
        <w:t>Controlli analitici della trave</w:t>
      </w:r>
    </w:p>
    <w:p>
      <w:pPr>
        <w:spacing w:after="140"/>
      </w:pPr>
      <w:r>
        <w:t>Per una trave appoggiata con L = 20 m e q = 100 kN/m, le reazioni sono 1000 kN ciascuna, il massimo momento è 5000 kNm e la somma delle reazioni è qL = 2000 kN. La freccia massima teorica è 5qL⁴/(384EI). Questo caso isola il solver dall'automatismo delle sezioni e dei carichi.</w:t>
      </w:r>
    </w:p>
    <w:p>
      <w:pPr>
        <w:spacing w:after="140"/>
      </w:pPr>
      <w:r>
        <w:t>Per due campate uguali continue, entrambe caricate, il momento sull'appoggio centrale vale −qL²/8. Le reazioni estreme sono 3qL/8 e quella interna è 5qL/4. Con gli stessi q e L si ottengono −5000 kNm, 750 kN, 2500 kN e 750 kN; la somma è 4000 kN. Il massimo momento positivo è 9qL²/128 = 2812,5 kNm. Questi risultati sono coperti dai controlli automatici.</w:t>
      </w:r>
    </w:p>
    <w:p>
      <w:pPr>
        <w:pStyle w:val="Titolo2"/>
        <w:keepNext/>
        <w:spacing w:after="140"/>
      </w:pPr>
      <w:r>
        <w:t>Pile e fondazioni</w:t>
      </w:r>
    </w:p>
    <w:p>
      <w:pPr>
        <w:spacing w:after="140"/>
      </w:pPr>
      <w:r>
        <w:t>La dimensione automatica dei setti è max(1 m; H/25); per le colonne è max(1,2 m; H/12). Un telaio utilizza almeno due colonne, con numero crescente in funzione della larghezza. La quantità del pulvino usa dimensioni convenzionali, maggiorate per la testa a martello. Le spalle adottano una geometria parametrica differente e un'altezza contenuta nel modello.</w:t>
      </w:r>
    </w:p>
    <w:p>
      <w:pPr>
        <w:spacing w:after="140"/>
      </w:pPr>
      <w:r>
        <w:t>La snellezza indicativa è 2H/r, con r = D/4 per la colonna circolare e t/√12 per il setto. La compressione media viene rapportata a fc delle sottostrutture. Il superamento della soglia orientativa 0,30fc produce un avviso, senza costituire una verifica di pressoflessione o una valutazione di sicurezza con coefficienti di progetto.</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835"/>
        <w:gridCol w:w="1701"/>
        <w:gridCol w:w="1701"/>
        <w:gridCol w:w="1701"/>
        <w:gridCol w:w="1701"/>
      </w:tblGrid>
      <w:tr>
        <w:trPr>
          <w:cantSplit/>
          <w:tblHeader/>
        </w:trPr>
        <w:tc>
          <w:tcPr>
            <w:tcW w:type="dxa" w:w="2835"/>
            <w:vAlign w:val="center"/>
            <w:tcMar>
              <w:top w:w="90" w:type="dxa"/>
              <w:left w:w="90" w:type="dxa"/>
              <w:bottom w:w="90" w:type="dxa"/>
              <w:right w:w="90" w:type="dxa"/>
            </w:tcMar>
            <w:shd w:fill="E7E6E6"/>
          </w:tcPr>
          <w:p>
            <w:pPr>
              <w:spacing w:before="20" w:after="20"/>
              <w:jc w:val="left"/>
            </w:pPr>
            <w:r>
              <w:rPr>
                <w:b/>
                <w:sz w:val="21"/>
              </w:rPr>
              <w:t>Terreno convenzionale</w:t>
            </w:r>
          </w:p>
        </w:tc>
        <w:tc>
          <w:tcPr>
            <w:tcW w:type="dxa" w:w="1701"/>
            <w:vAlign w:val="center"/>
            <w:tcMar>
              <w:top w:w="90" w:type="dxa"/>
              <w:left w:w="90" w:type="dxa"/>
              <w:bottom w:w="90" w:type="dxa"/>
              <w:right w:w="90" w:type="dxa"/>
            </w:tcMar>
            <w:shd w:fill="E7E6E6"/>
          </w:tcPr>
          <w:p>
            <w:pPr>
              <w:spacing w:before="20" w:after="20"/>
              <w:jc w:val="left"/>
            </w:pPr>
            <w:r>
              <w:rPr>
                <w:b/>
                <w:sz w:val="21"/>
              </w:rPr>
              <w:t>Pressione diretta kPa</w:t>
            </w:r>
          </w:p>
        </w:tc>
        <w:tc>
          <w:tcPr>
            <w:tcW w:type="dxa" w:w="1701"/>
            <w:vAlign w:val="center"/>
            <w:tcMar>
              <w:top w:w="90" w:type="dxa"/>
              <w:left w:w="90" w:type="dxa"/>
              <w:bottom w:w="90" w:type="dxa"/>
              <w:right w:w="90" w:type="dxa"/>
            </w:tcMar>
            <w:shd w:fill="E7E6E6"/>
          </w:tcPr>
          <w:p>
            <w:pPr>
              <w:spacing w:before="20" w:after="20"/>
              <w:jc w:val="center"/>
            </w:pPr>
            <w:r>
              <w:rPr>
                <w:b/>
                <w:sz w:val="21"/>
              </w:rPr>
              <w:t>Laterale palo kPa</w:t>
            </w:r>
          </w:p>
        </w:tc>
        <w:tc>
          <w:tcPr>
            <w:tcW w:type="dxa" w:w="1701"/>
            <w:vAlign w:val="center"/>
            <w:tcMar>
              <w:top w:w="90" w:type="dxa"/>
              <w:left w:w="90" w:type="dxa"/>
              <w:bottom w:w="90" w:type="dxa"/>
              <w:right w:w="90" w:type="dxa"/>
            </w:tcMar>
            <w:shd w:fill="E7E6E6"/>
          </w:tcPr>
          <w:p>
            <w:pPr>
              <w:spacing w:before="20" w:after="20"/>
              <w:jc w:val="center"/>
            </w:pPr>
            <w:r>
              <w:rPr>
                <w:b/>
                <w:sz w:val="21"/>
              </w:rPr>
              <w:t>Punta palo kPa</w:t>
            </w:r>
          </w:p>
        </w:tc>
        <w:tc>
          <w:tcPr>
            <w:tcW w:type="dxa" w:w="1701"/>
            <w:vAlign w:val="center"/>
            <w:tcMar>
              <w:top w:w="90" w:type="dxa"/>
              <w:left w:w="90" w:type="dxa"/>
              <w:bottom w:w="90" w:type="dxa"/>
              <w:right w:w="90" w:type="dxa"/>
            </w:tcMar>
            <w:shd w:fill="E7E6E6"/>
          </w:tcPr>
          <w:p>
            <w:pPr>
              <w:spacing w:before="20" w:after="20"/>
              <w:jc w:val="left"/>
            </w:pPr>
            <w:r>
              <w:rPr>
                <w:b/>
                <w:sz w:val="21"/>
              </w:rPr>
              <w:t>Lunghezza iniziale pali m</w:t>
            </w:r>
          </w:p>
        </w:tc>
      </w:tr>
      <w:tr>
        <w:trPr>
          <w:cantSplit/>
        </w:trPr>
        <w:tc>
          <w:tcPr>
            <w:tcW w:type="dxa" w:w="2835"/>
            <w:vAlign w:val="center"/>
            <w:tcMar>
              <w:top w:w="90" w:type="dxa"/>
              <w:left w:w="90" w:type="dxa"/>
              <w:bottom w:w="90" w:type="dxa"/>
              <w:right w:w="90" w:type="dxa"/>
            </w:tcMar>
          </w:tcPr>
          <w:p>
            <w:pPr>
              <w:spacing w:before="20" w:after="20"/>
              <w:jc w:val="left"/>
            </w:pPr>
            <w:r>
              <w:rPr>
                <w:b w:val="0"/>
                <w:sz w:val="21"/>
              </w:rPr>
              <w:t>Roccia</w:t>
            </w:r>
          </w:p>
        </w:tc>
        <w:tc>
          <w:tcPr>
            <w:tcW w:type="dxa" w:w="1701"/>
            <w:vAlign w:val="center"/>
            <w:tcMar>
              <w:top w:w="90" w:type="dxa"/>
              <w:left w:w="90" w:type="dxa"/>
              <w:bottom w:w="90" w:type="dxa"/>
              <w:right w:w="90" w:type="dxa"/>
            </w:tcMar>
          </w:tcPr>
          <w:p>
            <w:pPr>
              <w:spacing w:before="20" w:after="20"/>
              <w:jc w:val="center"/>
            </w:pPr>
            <w:r>
              <w:rPr>
                <w:b w:val="0"/>
                <w:sz w:val="21"/>
              </w:rPr>
              <w:t>1000</w:t>
            </w:r>
          </w:p>
        </w:tc>
        <w:tc>
          <w:tcPr>
            <w:tcW w:type="dxa" w:w="1701"/>
            <w:vAlign w:val="center"/>
            <w:tcMar>
              <w:top w:w="90" w:type="dxa"/>
              <w:left w:w="90" w:type="dxa"/>
              <w:bottom w:w="90" w:type="dxa"/>
              <w:right w:w="90" w:type="dxa"/>
            </w:tcMar>
          </w:tcPr>
          <w:p>
            <w:pPr>
              <w:spacing w:before="20" w:after="20"/>
              <w:jc w:val="center"/>
            </w:pPr>
            <w:r>
              <w:rPr>
                <w:b w:val="0"/>
                <w:sz w:val="21"/>
              </w:rPr>
              <w:t>150</w:t>
            </w:r>
          </w:p>
        </w:tc>
        <w:tc>
          <w:tcPr>
            <w:tcW w:type="dxa" w:w="1701"/>
            <w:vAlign w:val="center"/>
            <w:tcMar>
              <w:top w:w="90" w:type="dxa"/>
              <w:left w:w="90" w:type="dxa"/>
              <w:bottom w:w="90" w:type="dxa"/>
              <w:right w:w="90" w:type="dxa"/>
            </w:tcMar>
          </w:tcPr>
          <w:p>
            <w:pPr>
              <w:spacing w:before="20" w:after="20"/>
              <w:jc w:val="center"/>
            </w:pPr>
            <w:r>
              <w:rPr>
                <w:b w:val="0"/>
                <w:sz w:val="21"/>
              </w:rPr>
              <w:t>8000</w:t>
            </w:r>
          </w:p>
        </w:tc>
        <w:tc>
          <w:tcPr>
            <w:tcW w:type="dxa" w:w="1701"/>
            <w:vAlign w:val="center"/>
            <w:tcMar>
              <w:top w:w="90" w:type="dxa"/>
              <w:left w:w="90" w:type="dxa"/>
              <w:bottom w:w="90" w:type="dxa"/>
              <w:right w:w="90" w:type="dxa"/>
            </w:tcMar>
          </w:tcPr>
          <w:p>
            <w:pPr>
              <w:spacing w:before="20" w:after="20"/>
              <w:jc w:val="center"/>
            </w:pPr>
            <w:r>
              <w:rPr>
                <w:b w:val="0"/>
                <w:sz w:val="21"/>
              </w:rPr>
              <w:t>10</w:t>
            </w:r>
          </w:p>
        </w:tc>
      </w:tr>
      <w:tr>
        <w:trPr>
          <w:cantSplit/>
        </w:trPr>
        <w:tc>
          <w:tcPr>
            <w:tcW w:type="dxa" w:w="2835"/>
            <w:vAlign w:val="center"/>
            <w:tcMar>
              <w:top w:w="90" w:type="dxa"/>
              <w:left w:w="90" w:type="dxa"/>
              <w:bottom w:w="90" w:type="dxa"/>
              <w:right w:w="90" w:type="dxa"/>
            </w:tcMar>
          </w:tcPr>
          <w:p>
            <w:pPr>
              <w:spacing w:before="20" w:after="20"/>
              <w:jc w:val="left"/>
            </w:pPr>
            <w:r>
              <w:rPr>
                <w:b w:val="0"/>
                <w:sz w:val="21"/>
              </w:rPr>
              <w:t>Sabbia o ghiaia densa</w:t>
            </w:r>
          </w:p>
        </w:tc>
        <w:tc>
          <w:tcPr>
            <w:tcW w:type="dxa" w:w="1701"/>
            <w:vAlign w:val="center"/>
            <w:tcMar>
              <w:top w:w="90" w:type="dxa"/>
              <w:left w:w="90" w:type="dxa"/>
              <w:bottom w:w="90" w:type="dxa"/>
              <w:right w:w="90" w:type="dxa"/>
            </w:tcMar>
          </w:tcPr>
          <w:p>
            <w:pPr>
              <w:spacing w:before="20" w:after="20"/>
              <w:jc w:val="center"/>
            </w:pPr>
            <w:r>
              <w:rPr>
                <w:b w:val="0"/>
                <w:sz w:val="21"/>
              </w:rPr>
              <w:t>400</w:t>
            </w:r>
          </w:p>
        </w:tc>
        <w:tc>
          <w:tcPr>
            <w:tcW w:type="dxa" w:w="1701"/>
            <w:vAlign w:val="center"/>
            <w:tcMar>
              <w:top w:w="90" w:type="dxa"/>
              <w:left w:w="90" w:type="dxa"/>
              <w:bottom w:w="90" w:type="dxa"/>
              <w:right w:w="90" w:type="dxa"/>
            </w:tcMar>
          </w:tcPr>
          <w:p>
            <w:pPr>
              <w:spacing w:before="20" w:after="20"/>
              <w:jc w:val="center"/>
            </w:pPr>
            <w:r>
              <w:rPr>
                <w:b w:val="0"/>
                <w:sz w:val="21"/>
              </w:rPr>
              <w:t>70</w:t>
            </w:r>
          </w:p>
        </w:tc>
        <w:tc>
          <w:tcPr>
            <w:tcW w:type="dxa" w:w="1701"/>
            <w:vAlign w:val="center"/>
            <w:tcMar>
              <w:top w:w="90" w:type="dxa"/>
              <w:left w:w="90" w:type="dxa"/>
              <w:bottom w:w="90" w:type="dxa"/>
              <w:right w:w="90" w:type="dxa"/>
            </w:tcMar>
          </w:tcPr>
          <w:p>
            <w:pPr>
              <w:spacing w:before="20" w:after="20"/>
              <w:jc w:val="center"/>
            </w:pPr>
            <w:r>
              <w:rPr>
                <w:b w:val="0"/>
                <w:sz w:val="21"/>
              </w:rPr>
              <w:t>2500</w:t>
            </w:r>
          </w:p>
        </w:tc>
        <w:tc>
          <w:tcPr>
            <w:tcW w:type="dxa" w:w="1701"/>
            <w:vAlign w:val="center"/>
            <w:tcMar>
              <w:top w:w="90" w:type="dxa"/>
              <w:left w:w="90" w:type="dxa"/>
              <w:bottom w:w="90" w:type="dxa"/>
              <w:right w:w="90" w:type="dxa"/>
            </w:tcMar>
          </w:tcPr>
          <w:p>
            <w:pPr>
              <w:spacing w:before="20" w:after="20"/>
              <w:jc w:val="center"/>
            </w:pPr>
            <w:r>
              <w:rPr>
                <w:b w:val="0"/>
                <w:sz w:val="21"/>
              </w:rPr>
              <w:t>15</w:t>
            </w:r>
          </w:p>
        </w:tc>
      </w:tr>
      <w:tr>
        <w:trPr>
          <w:cantSplit/>
        </w:trPr>
        <w:tc>
          <w:tcPr>
            <w:tcW w:type="dxa" w:w="2835"/>
            <w:vAlign w:val="center"/>
            <w:tcMar>
              <w:top w:w="90" w:type="dxa"/>
              <w:left w:w="90" w:type="dxa"/>
              <w:bottom w:w="90" w:type="dxa"/>
              <w:right w:w="90" w:type="dxa"/>
            </w:tcMar>
          </w:tcPr>
          <w:p>
            <w:pPr>
              <w:spacing w:before="20" w:after="20"/>
              <w:jc w:val="left"/>
            </w:pPr>
            <w:r>
              <w:rPr>
                <w:b w:val="0"/>
                <w:sz w:val="21"/>
              </w:rPr>
              <w:t>Terreno medio</w:t>
            </w:r>
          </w:p>
        </w:tc>
        <w:tc>
          <w:tcPr>
            <w:tcW w:type="dxa" w:w="1701"/>
            <w:vAlign w:val="center"/>
            <w:tcMar>
              <w:top w:w="90" w:type="dxa"/>
              <w:left w:w="90" w:type="dxa"/>
              <w:bottom w:w="90" w:type="dxa"/>
              <w:right w:w="90" w:type="dxa"/>
            </w:tcMar>
          </w:tcPr>
          <w:p>
            <w:pPr>
              <w:spacing w:before="20" w:after="20"/>
              <w:jc w:val="center"/>
            </w:pPr>
            <w:r>
              <w:rPr>
                <w:b w:val="0"/>
                <w:sz w:val="21"/>
              </w:rPr>
              <w:t>200</w:t>
            </w:r>
          </w:p>
        </w:tc>
        <w:tc>
          <w:tcPr>
            <w:tcW w:type="dxa" w:w="1701"/>
            <w:vAlign w:val="center"/>
            <w:tcMar>
              <w:top w:w="90" w:type="dxa"/>
              <w:left w:w="90" w:type="dxa"/>
              <w:bottom w:w="90" w:type="dxa"/>
              <w:right w:w="90" w:type="dxa"/>
            </w:tcMar>
          </w:tcPr>
          <w:p>
            <w:pPr>
              <w:spacing w:before="20" w:after="20"/>
              <w:jc w:val="center"/>
            </w:pPr>
            <w:r>
              <w:rPr>
                <w:b w:val="0"/>
                <w:sz w:val="21"/>
              </w:rPr>
              <w:t>45</w:t>
            </w:r>
          </w:p>
        </w:tc>
        <w:tc>
          <w:tcPr>
            <w:tcW w:type="dxa" w:w="1701"/>
            <w:vAlign w:val="center"/>
            <w:tcMar>
              <w:top w:w="90" w:type="dxa"/>
              <w:left w:w="90" w:type="dxa"/>
              <w:bottom w:w="90" w:type="dxa"/>
              <w:right w:w="90" w:type="dxa"/>
            </w:tcMar>
          </w:tcPr>
          <w:p>
            <w:pPr>
              <w:spacing w:before="20" w:after="20"/>
              <w:jc w:val="center"/>
            </w:pPr>
            <w:r>
              <w:rPr>
                <w:b w:val="0"/>
                <w:sz w:val="21"/>
              </w:rPr>
              <w:t>1500</w:t>
            </w:r>
          </w:p>
        </w:tc>
        <w:tc>
          <w:tcPr>
            <w:tcW w:type="dxa" w:w="1701"/>
            <w:vAlign w:val="center"/>
            <w:tcMar>
              <w:top w:w="90" w:type="dxa"/>
              <w:left w:w="90" w:type="dxa"/>
              <w:bottom w:w="90" w:type="dxa"/>
              <w:right w:w="90" w:type="dxa"/>
            </w:tcMar>
          </w:tcPr>
          <w:p>
            <w:pPr>
              <w:spacing w:before="20" w:after="20"/>
              <w:jc w:val="center"/>
            </w:pPr>
            <w:r>
              <w:rPr>
                <w:b w:val="0"/>
                <w:sz w:val="21"/>
              </w:rPr>
              <w:t>22</w:t>
            </w:r>
          </w:p>
        </w:tc>
      </w:tr>
      <w:tr>
        <w:trPr>
          <w:cantSplit/>
        </w:trPr>
        <w:tc>
          <w:tcPr>
            <w:tcW w:type="dxa" w:w="2835"/>
            <w:vAlign w:val="center"/>
            <w:tcMar>
              <w:top w:w="90" w:type="dxa"/>
              <w:left w:w="90" w:type="dxa"/>
              <w:bottom w:w="90" w:type="dxa"/>
              <w:right w:w="90" w:type="dxa"/>
            </w:tcMar>
          </w:tcPr>
          <w:p>
            <w:pPr>
              <w:spacing w:before="20" w:after="20"/>
              <w:jc w:val="left"/>
            </w:pPr>
            <w:r>
              <w:rPr>
                <w:b w:val="0"/>
                <w:sz w:val="21"/>
              </w:rPr>
              <w:t>Argilla soffice</w:t>
            </w:r>
          </w:p>
        </w:tc>
        <w:tc>
          <w:tcPr>
            <w:tcW w:type="dxa" w:w="1701"/>
            <w:vAlign w:val="center"/>
            <w:tcMar>
              <w:top w:w="90" w:type="dxa"/>
              <w:left w:w="90" w:type="dxa"/>
              <w:bottom w:w="90" w:type="dxa"/>
              <w:right w:w="90" w:type="dxa"/>
            </w:tcMar>
          </w:tcPr>
          <w:p>
            <w:pPr>
              <w:spacing w:before="20" w:after="20"/>
              <w:jc w:val="center"/>
            </w:pPr>
            <w:r>
              <w:rPr>
                <w:b w:val="0"/>
                <w:sz w:val="21"/>
              </w:rPr>
              <w:t>100</w:t>
            </w:r>
          </w:p>
        </w:tc>
        <w:tc>
          <w:tcPr>
            <w:tcW w:type="dxa" w:w="1701"/>
            <w:vAlign w:val="center"/>
            <w:tcMar>
              <w:top w:w="90" w:type="dxa"/>
              <w:left w:w="90" w:type="dxa"/>
              <w:bottom w:w="90" w:type="dxa"/>
              <w:right w:w="90" w:type="dxa"/>
            </w:tcMar>
          </w:tcPr>
          <w:p>
            <w:pPr>
              <w:spacing w:before="20" w:after="20"/>
              <w:jc w:val="center"/>
            </w:pPr>
            <w:r>
              <w:rPr>
                <w:b w:val="0"/>
                <w:sz w:val="21"/>
              </w:rPr>
              <w:t>25</w:t>
            </w:r>
          </w:p>
        </w:tc>
        <w:tc>
          <w:tcPr>
            <w:tcW w:type="dxa" w:w="1701"/>
            <w:vAlign w:val="center"/>
            <w:tcMar>
              <w:top w:w="90" w:type="dxa"/>
              <w:left w:w="90" w:type="dxa"/>
              <w:bottom w:w="90" w:type="dxa"/>
              <w:right w:w="90" w:type="dxa"/>
            </w:tcMar>
          </w:tcPr>
          <w:p>
            <w:pPr>
              <w:spacing w:before="20" w:after="20"/>
              <w:jc w:val="center"/>
            </w:pPr>
            <w:r>
              <w:rPr>
                <w:b w:val="0"/>
                <w:sz w:val="21"/>
              </w:rPr>
              <w:t>500</w:t>
            </w:r>
          </w:p>
        </w:tc>
        <w:tc>
          <w:tcPr>
            <w:tcW w:type="dxa" w:w="1701"/>
            <w:vAlign w:val="center"/>
            <w:tcMar>
              <w:top w:w="90" w:type="dxa"/>
              <w:left w:w="90" w:type="dxa"/>
              <w:bottom w:w="90" w:type="dxa"/>
              <w:right w:w="90" w:type="dxa"/>
            </w:tcMar>
          </w:tcPr>
          <w:p>
            <w:pPr>
              <w:spacing w:before="20" w:after="20"/>
              <w:jc w:val="center"/>
            </w:pPr>
            <w:r>
              <w:rPr>
                <w:b w:val="0"/>
                <w:sz w:val="21"/>
              </w:rPr>
              <w:t>30</w:t>
            </w:r>
          </w:p>
        </w:tc>
      </w:tr>
    </w:tbl>
    <w:p>
      <w:pPr>
        <w:spacing w:after="0"/>
      </w:pPr>
    </w:p>
    <w:p>
      <w:pPr>
        <w:spacing w:after="140"/>
      </w:pPr>
      <w:r>
        <w:t>Le fondazioni automatiche sono dirette su roccia e sul terreno denso per altezza inferiore a 15 m; negli altri casi sono pali da 1 m. La tabella può essere sostituita da valori positivi nelle Ipotesi. Sono riferimenti convenzionali già ridotti per il modello di stima, non parametri dedotti da un'indagine o resistenze calcolate dal modulo Palo verticale.</w:t>
      </w:r>
    </w:p>
    <w:p>
      <w:pPr>
        <w:keepNext w:val="0"/>
        <w:spacing w:after="80" w:before="60"/>
        <w:ind w:left="255"/>
      </w:pPr>
      <m:oMath>
        <m:r>
          <m:rPr>
            <m:sty m:val="p"/>
          </m:rPr>
          <w:rPr>
            <w:sz w:val="21"/>
          </w:rPr>
          <m:t xml:space="preserve">Rpalo = π D L qs + π D² qb/4</m:t>
        </m:r>
      </m:oMath>
    </w:p>
    <w:p>
      <w:pPr>
        <w:spacing w:after="140"/>
      </w:pPr>
      <w:r>
        <w:t>Il numero automatico dei pali è almeno quattro, arrotondato al numero pari superiore richiesto dall'assiale. La disposizione usa interasse indicativo 3D. Un numero manuale o un plinto manuale può risultare insufficiente: vengono controllati rapporto assiale e ingombro della disposizione. Il lato longitudinale del plinto è arrotondato al quarto di metro, mentre la larghezza trasversale accoglie la sottostruttura.</w:t>
      </w:r>
    </w:p>
    <w:p>
      <w:pPr>
        <w:spacing w:after="140"/>
      </w:pPr>
      <w:r>
        <w:t>Nel rapporto di fondazione si includono reazione G+Q, peso della sottostruttura e del plinto. L'automatismo iniziale non risolve iterativamente un progetto geotecnico completo: un rapporto maggiore di uno richiede una revisione della configurazione. Non sono considerati momenti, taglio, sisma, erosione, cedimenti e interazione di gruppo.</w:t>
      </w:r>
    </w:p>
    <w:p>
      <w:pPr>
        <w:pStyle w:val="Titolo2"/>
        <w:keepNext/>
        <w:spacing w:after="140"/>
      </w:pPr>
      <w:r>
        <w:t>Costi carbonio e durata</w:t>
      </w:r>
    </w:p>
    <w:p>
      <w:pPr>
        <w:spacing w:after="140"/>
      </w:pPr>
      <w:r>
        <w:t>Il costo diretto è la somma dei prodotti fra quantità e prezzi. Le armature derivano da incidenze in kg/m³. Il costo dei pali è al metro e comprende cls e perforazione, mentre l'armatura è separata: il cls dei pali entra nel volume complessivo e nelle emissioni, ma non viene addebitato nuovamente come calcestruzzo di plinto.</w:t>
      </w:r>
    </w:p>
    <w:p>
      <w:pPr>
        <w:keepNext/>
        <w:spacing w:after="80" w:before="60"/>
        <w:ind w:left="255"/>
      </w:pPr>
      <m:oMath>
        <m:r>
          <m:rPr>
            <m:sty m:val="p"/>
          </m:rPr>
          <w:rPr>
            <w:sz w:val="21"/>
          </w:rPr>
          <m:t xml:space="preserve">Cdiretto = Σ Qi pi</m:t>
        </m:r>
      </m:oMath>
    </w:p>
    <w:p>
      <w:pPr>
        <w:keepNext w:val="0"/>
        <w:spacing w:after="80" w:before="60"/>
        <w:ind w:left="255"/>
      </w:pPr>
      <m:oMath>
        <m:r>
          <m:rPr>
            <m:sty m:val="p"/>
          </m:rPr>
          <w:rPr>
            <w:sz w:val="21"/>
          </w:rPr>
          <m:t xml:space="preserve">Ctotale = Cdiretto (1+oneri/100)(1+imprevisti/100)</m:t>
        </m:r>
      </m:oMath>
    </w:p>
    <w:p>
      <w:pPr>
        <w:spacing w:after="140"/>
      </w:pPr>
      <w:r>
        <w:t>Il listino iniziale è in euro ed è puramente indicativo. L'intervallo basso alto usa la percentuale ± assegnata; non proviene da una distribuzione probabilistica. Appoggi e giunti dipendono anche dalla continuità, quindi cambiare schema può modificare le finiture oltre alle sollecitazioni.</w:t>
      </w:r>
    </w:p>
    <w:p>
      <w:pPr>
        <w:spacing w:after="140"/>
      </w:pPr>
      <w:r>
        <w:t>La CO₂ somma cls, carpenteria, armature e precompressione, poi applica la maggiorazione per trasporti e cantiere. I fattori del cls sono in kg/m³; quelli degli acciai in kg/kg. Una massa espressa in tonnellate moltiplicata per kg/kg dà numericamente tonnellate di CO₂. Le opzioni a ridotta CO₂ e riciclato moltiplicano rispettivamente il fattore del cls e quello della carpenteria.</w:t>
      </w:r>
    </w:p>
    <w:p>
      <w:pPr>
        <w:keepNext w:val="0"/>
        <w:spacing w:after="80" w:before="60"/>
        <w:ind w:left="255"/>
      </w:pPr>
      <m:oMath>
        <m:r>
          <m:rPr>
            <m:sty m:val="p"/>
          </m:rPr>
          <w:rPr>
            <w:sz w:val="21"/>
          </w:rPr>
          <m:t xml:space="preserve">CO₂ = [Vcls fcls/1000 + Σ macciaio facciaio] (1+cantiere/100)</m:t>
        </m:r>
      </m:oMath>
    </w:p>
    <w:p>
      <w:pPr>
        <w:spacing w:after="140"/>
      </w:pPr>
      <w:r>
        <w:t>Finiture, esercizio e fine vita non sono quantificati. I fattori iniziali non sono riferiti a EPD specifiche. Il confronto è utile solo mantenendo coerenti perimetro, unità e qualità delle ipotesi delle alternative.</w:t>
      </w:r>
    </w:p>
    <w:p>
      <w:pPr>
        <w:spacing w:after="140"/>
      </w:pPr>
      <w:r>
        <w:t>La durata è arrotondata al mese superiore e deriva da avvio, numero di campate, numero di pile, maggiorazione per fondazioni su pali e per conci a sbalzo. I coefficienti iniziali sono 4 mesi di avvio, 1,2 per campata, 0,4 per pila, 1,5 aggiuntivi con pali e 1,5 per campata nel cassone a conci. È una stima parametrica con incertezza indicativa ±25%, senza calendario, risorse e percorso critico.</w:t>
      </w:r>
    </w:p>
    <w:p>
      <w:pPr>
        <w:pStyle w:val="Titolo1"/>
        <w:keepNext/>
        <w:spacing w:after="140"/>
      </w:pPr>
      <w:r>
        <w:t>Esempi trasversali e lettura critica</w:t>
      </w:r>
    </w:p>
    <w:p>
      <w:pPr>
        <w:pStyle w:val="Titolo2"/>
        <w:keepNext/>
        <w:spacing w:after="140"/>
      </w:pPr>
      <w:r>
        <w:t>Separare capacità domanda e quantità</w:t>
      </w:r>
    </w:p>
    <w:p>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pPr>
        <w:pStyle w:val="Titolo2"/>
        <w:keepNext/>
        <w:spacing w:after="140"/>
      </w:pPr>
      <w:r>
        <w:t>Controlli indipendenti semplici</w:t>
      </w:r>
    </w:p>
    <w:p>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pPr>
        <w:pStyle w:val="Titolo2"/>
        <w:keepNext/>
        <w:spacing w:after="140"/>
      </w:pPr>
      <w:r>
        <w:t>Cosa dimostrano le prove del software</w:t>
      </w:r>
    </w:p>
    <w:p>
      <w:pPr>
        <w:spacing w:after="140"/>
      </w:pPr>
      <w:r>
        <w:t>Le prove numeriche confrontano casi noti, identità di equilibrio, sensibilità ai parametri e round trip degli archivi. Le prove dell'interfaccia verificano navigazione, invalidazione dei risultati, persistenza dei dati ed esportazioni. Superarle dimostra coerenza rispetto ai casi e alle proprietà controllate; non dimostra universalmente l'adeguatezza del modello per qualsiasi opera.</w:t>
      </w:r>
    </w:p>
    <w:p>
      <w:pPr>
        <w:spacing w:after="140"/>
      </w:pPr>
      <w:r>
        <w:t>Per Bridge Design la campagna di questa integrazione comprende 5753 controlli: soluzioni analitiche di travi, 200 travi con luci diseguali, 128 combinazioni di famiglie terreni e pile, indipendenza dal listino per le grandezze fisiche, CO₂, archivi e documenti. La prova WPF esercita le otto famiglie, viste, larghezze della finestra, prezzi, Annulla, A/B e report. Le precedenti campagne degli altri moduli sono documentate separatamente: non vengono presentate qui come una nuova validazione integrale di tutti i motori.</w:t>
      </w:r>
    </w:p>
    <w:p>
      <w:pPr>
        <w:pStyle w:val="Titolo1"/>
        <w:keepNext/>
        <w:spacing w:after="140"/>
      </w:pPr>
      <w:r>
        <w:t>Tracciabilità e riferimenti</w:t>
      </w:r>
    </w:p>
    <w:p>
      <w:pPr>
        <w:pStyle w:val="Titolo2"/>
        <w:keepNext/>
        <w:spacing w:after="140"/>
      </w:pPr>
      <w:r>
        <w:t>Mappa dei sorgenti</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005"/>
        <w:gridCol w:w="6633"/>
      </w:tblGrid>
      <w:tr>
        <w:trPr>
          <w:cantSplit/>
          <w:tblHeader/>
        </w:trPr>
        <w:tc>
          <w:tcPr>
            <w:tcW w:type="dxa" w:w="3005"/>
            <w:vAlign w:val="center"/>
            <w:tcMar>
              <w:top w:w="90" w:type="dxa"/>
              <w:left w:w="90" w:type="dxa"/>
              <w:bottom w:w="90" w:type="dxa"/>
              <w:right w:w="90" w:type="dxa"/>
            </w:tcMar>
            <w:shd w:fill="E7E6E6"/>
          </w:tcPr>
          <w:p>
            <w:pPr>
              <w:spacing w:before="20" w:after="20"/>
              <w:jc w:val="left"/>
            </w:pPr>
            <w:r>
              <w:rPr>
                <w:b/>
                <w:sz w:val="21"/>
              </w:rPr>
              <w:t>Tema</w:t>
            </w:r>
          </w:p>
        </w:tc>
        <w:tc>
          <w:tcPr>
            <w:tcW w:type="dxa" w:w="6633"/>
            <w:vAlign w:val="center"/>
            <w:tcMar>
              <w:top w:w="90" w:type="dxa"/>
              <w:left w:w="90" w:type="dxa"/>
              <w:bottom w:w="90" w:type="dxa"/>
              <w:right w:w="90" w:type="dxa"/>
            </w:tcMar>
            <w:shd w:fill="E7E6E6"/>
          </w:tcPr>
          <w:p>
            <w:pPr>
              <w:spacing w:before="20" w:after="20"/>
              <w:jc w:val="left"/>
            </w:pPr>
            <w:r>
              <w:rPr>
                <w:b/>
                <w:sz w:val="21"/>
              </w:rPr>
              <w:t>Sorgenti principali nel repository</w:t>
            </w:r>
          </w:p>
        </w:tc>
      </w:tr>
      <w:tr>
        <w:trPr>
          <w:cantSplit/>
        </w:trPr>
        <w:tc>
          <w:tcPr>
            <w:tcW w:type="dxa" w:w="3005"/>
            <w:vAlign w:val="center"/>
            <w:tcMar>
              <w:top w:w="90" w:type="dxa"/>
              <w:left w:w="90" w:type="dxa"/>
              <w:bottom w:w="90" w:type="dxa"/>
              <w:right w:w="90" w:type="dxa"/>
            </w:tcMar>
          </w:tcPr>
          <w:p>
            <w:pPr>
              <w:spacing w:before="20" w:after="20"/>
              <w:jc w:val="left"/>
            </w:pPr>
            <w:r>
              <w:rPr>
                <w:b w:val="0"/>
                <w:sz w:val="21"/>
              </w:rPr>
              <w:t>Palo verticale e gruppo</w:t>
            </w:r>
          </w:p>
        </w:tc>
        <w:tc>
          <w:tcPr>
            <w:tcW w:type="dxa" w:w="6633"/>
            <w:vAlign w:val="center"/>
            <w:tcMar>
              <w:top w:w="90" w:type="dxa"/>
              <w:left w:w="90" w:type="dxa"/>
              <w:bottom w:w="90" w:type="dxa"/>
              <w:right w:w="90" w:type="dxa"/>
            </w:tcMar>
          </w:tcPr>
          <w:p>
            <w:pPr>
              <w:spacing w:before="20" w:after="20"/>
              <w:jc w:val="left"/>
            </w:pPr>
            <w:r>
              <w:rPr>
                <w:b w:val="0"/>
                <w:sz w:val="21"/>
              </w:rPr>
              <w:t>X.Calculations/Calcolo.cs e Nq.cs</w:t>
            </w:r>
          </w:p>
        </w:tc>
      </w:tr>
      <w:tr>
        <w:trPr>
          <w:cantSplit/>
        </w:trPr>
        <w:tc>
          <w:tcPr>
            <w:tcW w:type="dxa" w:w="3005"/>
            <w:vAlign w:val="center"/>
            <w:tcMar>
              <w:top w:w="90" w:type="dxa"/>
              <w:left w:w="90" w:type="dxa"/>
              <w:bottom w:w="90" w:type="dxa"/>
              <w:right w:w="90" w:type="dxa"/>
            </w:tcMar>
          </w:tcPr>
          <w:p>
            <w:pPr>
              <w:spacing w:before="20" w:after="20"/>
              <w:jc w:val="left"/>
            </w:pPr>
            <w:r>
              <w:rPr>
                <w:b w:val="0"/>
                <w:sz w:val="21"/>
              </w:rPr>
              <w:t>Micropalo verticale</w:t>
            </w:r>
          </w:p>
        </w:tc>
        <w:tc>
          <w:tcPr>
            <w:tcW w:type="dxa" w:w="6633"/>
            <w:vAlign w:val="center"/>
            <w:tcMar>
              <w:top w:w="90" w:type="dxa"/>
              <w:left w:w="90" w:type="dxa"/>
              <w:bottom w:w="90" w:type="dxa"/>
              <w:right w:w="90" w:type="dxa"/>
            </w:tcMar>
          </w:tcPr>
          <w:p>
            <w:pPr>
              <w:spacing w:before="20" w:after="20"/>
              <w:jc w:val="left"/>
            </w:pPr>
            <w:r>
              <w:rPr>
                <w:b w:val="0"/>
                <w:sz w:val="21"/>
              </w:rPr>
              <w:t>X.Calculations/Micropali.cs</w:t>
            </w:r>
          </w:p>
        </w:tc>
      </w:tr>
      <w:tr>
        <w:trPr>
          <w:cantSplit/>
        </w:trPr>
        <w:tc>
          <w:tcPr>
            <w:tcW w:type="dxa" w:w="3005"/>
            <w:vAlign w:val="center"/>
            <w:tcMar>
              <w:top w:w="90" w:type="dxa"/>
              <w:left w:w="90" w:type="dxa"/>
              <w:bottom w:w="90" w:type="dxa"/>
              <w:right w:w="90" w:type="dxa"/>
            </w:tcMar>
          </w:tcPr>
          <w:p>
            <w:pPr>
              <w:spacing w:before="20" w:after="20"/>
              <w:jc w:val="left"/>
            </w:pPr>
            <w:r>
              <w:rPr>
                <w:b w:val="0"/>
                <w:sz w:val="21"/>
              </w:rPr>
              <w:t>Broms e momento CA</w:t>
            </w:r>
          </w:p>
        </w:tc>
        <w:tc>
          <w:tcPr>
            <w:tcW w:type="dxa" w:w="6633"/>
            <w:vAlign w:val="center"/>
            <w:tcMar>
              <w:top w:w="90" w:type="dxa"/>
              <w:left w:w="90" w:type="dxa"/>
              <w:bottom w:w="90" w:type="dxa"/>
              <w:right w:w="90" w:type="dxa"/>
            </w:tcMar>
          </w:tcPr>
          <w:p>
            <w:pPr>
              <w:spacing w:before="20" w:after="20"/>
              <w:jc w:val="left"/>
            </w:pPr>
            <w:r>
              <w:rPr>
                <w:b w:val="0"/>
                <w:sz w:val="21"/>
              </w:rPr>
              <w:t>X.Calculations/PaloOrizzontale.cs e SectionMomentResistance.cs</w:t>
            </w:r>
          </w:p>
        </w:tc>
      </w:tr>
      <w:tr>
        <w:trPr>
          <w:cantSplit/>
        </w:trPr>
        <w:tc>
          <w:tcPr>
            <w:tcW w:type="dxa" w:w="3005"/>
            <w:vAlign w:val="center"/>
            <w:tcMar>
              <w:top w:w="90" w:type="dxa"/>
              <w:left w:w="90" w:type="dxa"/>
              <w:bottom w:w="90" w:type="dxa"/>
              <w:right w:w="90" w:type="dxa"/>
            </w:tcMar>
          </w:tcPr>
          <w:p>
            <w:pPr>
              <w:spacing w:before="20" w:after="20"/>
              <w:jc w:val="left"/>
            </w:pPr>
            <w:r>
              <w:rPr>
                <w:b w:val="0"/>
                <w:sz w:val="21"/>
              </w:rPr>
              <w:t>Tubo CHS</w:t>
            </w:r>
          </w:p>
        </w:tc>
        <w:tc>
          <w:tcPr>
            <w:tcW w:type="dxa" w:w="6633"/>
            <w:vAlign w:val="center"/>
            <w:tcMar>
              <w:top w:w="90" w:type="dxa"/>
              <w:left w:w="90" w:type="dxa"/>
              <w:bottom w:w="90" w:type="dxa"/>
              <w:right w:w="90" w:type="dxa"/>
            </w:tcMar>
          </w:tcPr>
          <w:p>
            <w:pPr>
              <w:spacing w:before="20" w:after="20"/>
              <w:jc w:val="left"/>
            </w:pPr>
            <w:r>
              <w:rPr>
                <w:b w:val="0"/>
                <w:sz w:val="21"/>
              </w:rPr>
              <w:t>X.Calculations/MicropaloOrizzontale.cs</w:t>
            </w:r>
          </w:p>
        </w:tc>
      </w:tr>
      <w:tr>
        <w:trPr>
          <w:cantSplit/>
        </w:trPr>
        <w:tc>
          <w:tcPr>
            <w:tcW w:type="dxa" w:w="3005"/>
            <w:vAlign w:val="center"/>
            <w:tcMar>
              <w:top w:w="90" w:type="dxa"/>
              <w:left w:w="90" w:type="dxa"/>
              <w:bottom w:w="90" w:type="dxa"/>
              <w:right w:w="90" w:type="dxa"/>
            </w:tcMar>
          </w:tcPr>
          <w:p>
            <w:pPr>
              <w:spacing w:before="20" w:after="20"/>
              <w:jc w:val="left"/>
            </w:pPr>
            <w:r>
              <w:rPr>
                <w:b w:val="0"/>
                <w:sz w:val="21"/>
              </w:rPr>
              <w:t>Materiali e copriferro</w:t>
            </w:r>
          </w:p>
        </w:tc>
        <w:tc>
          <w:tcPr>
            <w:tcW w:type="dxa" w:w="6633"/>
            <w:vAlign w:val="center"/>
            <w:tcMar>
              <w:top w:w="90" w:type="dxa"/>
              <w:left w:w="90" w:type="dxa"/>
              <w:bottom w:w="90" w:type="dxa"/>
              <w:right w:w="90" w:type="dxa"/>
            </w:tcMar>
          </w:tcPr>
          <w:p>
            <w:pPr>
              <w:spacing w:before="20" w:after="20"/>
              <w:jc w:val="left"/>
            </w:pPr>
            <w:r>
              <w:rPr>
                <w:b w:val="0"/>
                <w:sz w:val="21"/>
              </w:rPr>
              <w:t>X.Calculations/Materials e RebarMaterial.cs</w:t>
            </w:r>
          </w:p>
        </w:tc>
      </w:tr>
      <w:tr>
        <w:trPr>
          <w:cantSplit/>
        </w:trPr>
        <w:tc>
          <w:tcPr>
            <w:tcW w:type="dxa" w:w="3005"/>
            <w:vAlign w:val="center"/>
            <w:tcMar>
              <w:top w:w="90" w:type="dxa"/>
              <w:left w:w="90" w:type="dxa"/>
              <w:bottom w:w="90" w:type="dxa"/>
              <w:right w:w="90" w:type="dxa"/>
            </w:tcMar>
          </w:tcPr>
          <w:p>
            <w:pPr>
              <w:spacing w:before="20" w:after="20"/>
              <w:jc w:val="left"/>
            </w:pPr>
            <w:r>
              <w:rPr>
                <w:b w:val="0"/>
                <w:sz w:val="21"/>
              </w:rPr>
              <w:t>Sezione CA</w:t>
            </w:r>
          </w:p>
        </w:tc>
        <w:tc>
          <w:tcPr>
            <w:tcW w:type="dxa" w:w="6633"/>
            <w:vAlign w:val="center"/>
            <w:tcMar>
              <w:top w:w="90" w:type="dxa"/>
              <w:left w:w="90" w:type="dxa"/>
              <w:bottom w:w="90" w:type="dxa"/>
              <w:right w:w="90" w:type="dxa"/>
            </w:tcMar>
          </w:tcPr>
          <w:p>
            <w:pPr>
              <w:spacing w:before="20" w:after="20"/>
              <w:jc w:val="left"/>
            </w:pPr>
            <w:r>
              <w:rPr>
                <w:b w:val="0"/>
                <w:sz w:val="21"/>
              </w:rPr>
              <w:t>X.Calculations/ConcreteAnalysis.cs e CheckerSection.cs</w:t>
            </w:r>
          </w:p>
        </w:tc>
      </w:tr>
      <w:tr>
        <w:trPr>
          <w:cantSplit/>
        </w:trPr>
        <w:tc>
          <w:tcPr>
            <w:tcW w:type="dxa" w:w="3005"/>
            <w:vAlign w:val="center"/>
            <w:tcMar>
              <w:top w:w="90" w:type="dxa"/>
              <w:left w:w="90" w:type="dxa"/>
              <w:bottom w:w="90" w:type="dxa"/>
              <w:right w:w="90" w:type="dxa"/>
            </w:tcMar>
          </w:tcPr>
          <w:p>
            <w:pPr>
              <w:spacing w:before="20" w:after="20"/>
              <w:jc w:val="left"/>
            </w:pPr>
            <w:r>
              <w:rPr>
                <w:b w:val="0"/>
                <w:sz w:val="21"/>
              </w:rPr>
              <w:t>Fessurazione</w:t>
            </w:r>
          </w:p>
        </w:tc>
        <w:tc>
          <w:tcPr>
            <w:tcW w:type="dxa" w:w="6633"/>
            <w:vAlign w:val="center"/>
            <w:tcMar>
              <w:top w:w="90" w:type="dxa"/>
              <w:left w:w="90" w:type="dxa"/>
              <w:bottom w:w="90" w:type="dxa"/>
              <w:right w:w="90" w:type="dxa"/>
            </w:tcMar>
          </w:tcPr>
          <w:p>
            <w:pPr>
              <w:spacing w:before="20" w:after="20"/>
              <w:jc w:val="left"/>
            </w:pPr>
            <w:r>
              <w:rPr>
                <w:b w:val="0"/>
                <w:sz w:val="21"/>
              </w:rPr>
              <w:t>Ntc2018Checks.cs e ConcreteTensionCracking.cs in X.Calculations</w:t>
            </w:r>
          </w:p>
        </w:tc>
      </w:tr>
      <w:tr>
        <w:trPr>
          <w:cantSplit/>
        </w:trPr>
        <w:tc>
          <w:tcPr>
            <w:tcW w:type="dxa" w:w="3005"/>
            <w:vAlign w:val="center"/>
            <w:tcMar>
              <w:top w:w="90" w:type="dxa"/>
              <w:left w:w="90" w:type="dxa"/>
              <w:bottom w:w="90" w:type="dxa"/>
              <w:right w:w="90" w:type="dxa"/>
            </w:tcMar>
          </w:tcPr>
          <w:p>
            <w:pPr>
              <w:spacing w:before="20" w:after="20"/>
              <w:jc w:val="left"/>
            </w:pPr>
            <w:r>
              <w:rPr>
                <w:b w:val="0"/>
                <w:sz w:val="21"/>
              </w:rPr>
              <w:t>Taglio torsione dettagli CA</w:t>
            </w:r>
          </w:p>
        </w:tc>
        <w:tc>
          <w:tcPr>
            <w:tcW w:type="dxa" w:w="6633"/>
            <w:vAlign w:val="center"/>
            <w:tcMar>
              <w:top w:w="90" w:type="dxa"/>
              <w:left w:w="90" w:type="dxa"/>
              <w:bottom w:w="90" w:type="dxa"/>
              <w:right w:w="90" w:type="dxa"/>
            </w:tcMar>
          </w:tcPr>
          <w:p>
            <w:pPr>
              <w:spacing w:before="20" w:after="20"/>
              <w:jc w:val="left"/>
            </w:pPr>
            <w:r>
              <w:rPr>
                <w:b w:val="0"/>
                <w:sz w:val="21"/>
              </w:rPr>
              <w:t>ConcreteShearAnalysis.cs, ConcreteTorsion.cs e ConcreteDetailing.cs</w:t>
            </w:r>
          </w:p>
        </w:tc>
      </w:tr>
      <w:tr>
        <w:trPr>
          <w:cantSplit/>
        </w:trPr>
        <w:tc>
          <w:tcPr>
            <w:tcW w:type="dxa" w:w="3005"/>
            <w:vAlign w:val="center"/>
            <w:tcMar>
              <w:top w:w="90" w:type="dxa"/>
              <w:left w:w="90" w:type="dxa"/>
              <w:bottom w:w="90" w:type="dxa"/>
              <w:right w:w="90" w:type="dxa"/>
            </w:tcMar>
          </w:tcPr>
          <w:p>
            <w:pPr>
              <w:spacing w:before="20" w:after="20"/>
              <w:jc w:val="left"/>
            </w:pPr>
            <w:r>
              <w:rPr>
                <w:b w:val="0"/>
                <w:sz w:val="21"/>
              </w:rPr>
              <w:t>Sezione composta</w:t>
            </w:r>
          </w:p>
        </w:tc>
        <w:tc>
          <w:tcPr>
            <w:tcW w:type="dxa" w:w="6633"/>
            <w:vAlign w:val="center"/>
            <w:tcMar>
              <w:top w:w="90" w:type="dxa"/>
              <w:left w:w="90" w:type="dxa"/>
              <w:bottom w:w="90" w:type="dxa"/>
              <w:right w:w="90" w:type="dxa"/>
            </w:tcMar>
          </w:tcPr>
          <w:p>
            <w:pPr>
              <w:spacing w:before="20" w:after="20"/>
              <w:jc w:val="left"/>
            </w:pPr>
            <w:r>
              <w:rPr>
                <w:b w:val="0"/>
                <w:sz w:val="21"/>
              </w:rPr>
              <w:t>X.Calculations/BridgeSection e relativi file parziali</w:t>
            </w:r>
          </w:p>
        </w:tc>
      </w:tr>
      <w:tr>
        <w:trPr>
          <w:cantSplit/>
        </w:trPr>
        <w:tc>
          <w:tcPr>
            <w:tcW w:type="dxa" w:w="3005"/>
            <w:vAlign w:val="center"/>
            <w:tcMar>
              <w:top w:w="90" w:type="dxa"/>
              <w:left w:w="90" w:type="dxa"/>
              <w:bottom w:w="90" w:type="dxa"/>
              <w:right w:w="90" w:type="dxa"/>
            </w:tcMar>
          </w:tcPr>
          <w:p>
            <w:pPr>
              <w:spacing w:before="20" w:after="20"/>
              <w:jc w:val="left"/>
            </w:pPr>
            <w:r>
              <w:rPr>
                <w:b w:val="0"/>
                <w:sz w:val="21"/>
              </w:rPr>
              <w:t>Bridge Design</w:t>
            </w:r>
          </w:p>
        </w:tc>
        <w:tc>
          <w:tcPr>
            <w:tcW w:type="dxa" w:w="6633"/>
            <w:vAlign w:val="center"/>
            <w:tcMar>
              <w:top w:w="90" w:type="dxa"/>
              <w:left w:w="90" w:type="dxa"/>
              <w:bottom w:w="90" w:type="dxa"/>
              <w:right w:w="90" w:type="dxa"/>
            </w:tcMar>
          </w:tcPr>
          <w:p>
            <w:pPr>
              <w:spacing w:before="20" w:after="20"/>
              <w:jc w:val="left"/>
            </w:pPr>
            <w:r>
              <w:rPr>
                <w:b w:val="0"/>
                <w:sz w:val="21"/>
              </w:rPr>
              <w:t>X.Calculations/BridgeConcept.cs e BridgeConcept.Calculation.cs</w:t>
            </w:r>
          </w:p>
        </w:tc>
      </w:tr>
      <w:tr>
        <w:trPr>
          <w:cantSplit/>
        </w:trPr>
        <w:tc>
          <w:tcPr>
            <w:tcW w:type="dxa" w:w="3005"/>
            <w:vAlign w:val="center"/>
            <w:tcMar>
              <w:top w:w="90" w:type="dxa"/>
              <w:left w:w="90" w:type="dxa"/>
              <w:bottom w:w="90" w:type="dxa"/>
              <w:right w:w="90" w:type="dxa"/>
            </w:tcMar>
          </w:tcPr>
          <w:p>
            <w:pPr>
              <w:spacing w:before="20" w:after="20"/>
              <w:jc w:val="left"/>
            </w:pPr>
            <w:r>
              <w:rPr>
                <w:b w:val="0"/>
                <w:sz w:val="21"/>
              </w:rPr>
              <w:t>Archivi revisioni report</w:t>
            </w:r>
          </w:p>
        </w:tc>
        <w:tc>
          <w:tcPr>
            <w:tcW w:type="dxa" w:w="6633"/>
            <w:vAlign w:val="center"/>
            <w:tcMar>
              <w:top w:w="90" w:type="dxa"/>
              <w:left w:w="90" w:type="dxa"/>
              <w:bottom w:w="90" w:type="dxa"/>
              <w:right w:w="90" w:type="dxa"/>
            </w:tcMar>
          </w:tcPr>
          <w:p>
            <w:pPr>
              <w:spacing w:before="20" w:after="20"/>
              <w:jc w:val="left"/>
            </w:pPr>
            <w:r>
              <w:rPr>
                <w:b w:val="0"/>
                <w:sz w:val="21"/>
              </w:rPr>
              <w:t>X.Core e documentazione di progetto in supporto/docs</w:t>
            </w:r>
          </w:p>
        </w:tc>
      </w:tr>
    </w:tbl>
    <w:p>
      <w:pPr>
        <w:spacing w:after="0"/>
      </w:pPr>
    </w:p>
    <w:p>
      <w:pPr>
        <w:spacing w:after="140"/>
      </w:pPr>
      <w:r>
        <w:t>Per i metodi delle librerie esterne integrate, questa guida descrive l'uso effettuato da ANTHEA e la documentazione tecnica disponibile, senza attribuire alla sola interfaccia la responsabilità delle leggi interne del solver. Aggiornamenti delle DLL possono modificare il comportamento e richiedono una nuova verifica dei casi di confronto pertinenti.</w:t>
      </w:r>
    </w:p>
    <w:p>
      <w:pPr>
        <w:pStyle w:val="Titolo2"/>
        <w:keepNext/>
        <w:spacing w:after="140"/>
      </w:pPr>
      <w:r>
        <w:t>Documentazione tecnica del progetto</w:t>
      </w:r>
    </w:p>
    <w:p>
      <w:pPr>
        <w:spacing w:after="140"/>
      </w:pPr>
      <w:r>
        <w:t>Gli approfondimenti principali sono palo-orizzontale.md, micropalo-orizzontale.md, calcestruzzo-sle-geometria.md, calcestruzzo-estensioni.md, sezione-mista-ponte.md, ponte-storico-non-lineare.md, ponte-curve-sezione.md, taglio-pioli-fonti-e-metodo.md e irrigidimenti-appoggi-connessione.md, tutti in supporto/docs. Per gestione dati e riproducibilità consultare gerarchia-progetti.md e progetti-revisioni.md. Alcuni documenti conservano paragrafi storici: i successivi aggiornamenti e il codice corrente prevalgono per identificare il comportamento della versione.</w:t>
      </w:r>
    </w:p>
    <w:p>
      <w:pPr>
        <w:pStyle w:val="Titolo2"/>
        <w:keepNext/>
        <w:spacing w:after="140"/>
      </w:pPr>
      <w:r>
        <w:t>Riferimenti esterni identificati</w:t>
      </w:r>
    </w:p>
    <w:p>
      <w:pPr>
        <w:spacing w:after="140"/>
      </w:pPr>
      <w:r>
        <w:t>Il riferimento nazionale richiamato dai moduli è il Decreto 17 gennaio 2018, pubblicato nella Gazzetta Ufficiale del 20 febbraio 2018. Il collegamento ufficiale identifica atto ed edizione; la scelta delle disposizioni applicabili al singolo progetto rimane esterna all'automatismo del foglio: https://www.gazzettaufficiale.it/eli/id/2018/02/20/18A00716/sg.</w:t>
      </w:r>
    </w:p>
    <w:p>
      <w:pPr>
        <w:spacing w:after="140"/>
      </w:pPr>
      <w:r>
        <w:t>Per le piastre metalliche, il commentario JRC del 2007 illustra il contesto e gli esempi relativi a EN 1993-1-5. È un riferimento di supporto e non sostituisce il testo normativo con la relativa Appendice Nazionale: https://eurocodes.jrc.ec.europa.eu/sites/default/files/2021-12/EUR22898EN.pdf.</w:t>
      </w:r>
    </w:p>
    <w:p>
      <w:pPr>
        <w:spacing w:after="140"/>
      </w:pPr>
      <w:r>
        <w:t>Le edizioni della documentazione del modulo composto sono EN 1993-1-5:2006, EN 1993-2:2006 ed EN 1994-2:2005 con i corrigenda richiamati. Non viene assunta un'applicazione implicita delle edizioni di seconda generazione. Le correlazioni geotecniche, gli abachi digitalizzati e i coefficienti ambientali hanno campi e provenienze differenti, indicati nei rispettivi capitoli; non devono essere assimilati a un unico livello di prescrizione normativa.</w:t>
      </w:r>
    </w:p>
    <w:p>
      <w:pPr>
        <w:spacing w:after="140"/>
      </w:pPr>
      <w:r>
        <w:t>Il riferimento funzionale di Bridge Design è https://thebridgeeng.com/design. L'implementazione ANTHEA utilizza formule e ipotesi autonome esplicite per il predimensionamento; il confronto con il sito non costituisce una verifica indipendente della sicurezza strutturale.</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ANTHEA_Guida_teorica_ITEC_Rev02.docx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ANTHEA_Guida_teorica_ITEC_Rev02.docx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2</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3</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ANTHEA_Guida_teorica_ITEC_Rev02.docx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Rev02; Contenuti 2026-09-26</cp:keywords>
  <dc:description/>
  <cp:lastModifiedBy>ANTHEA</cp:lastModifiedBy>
  <cp:revision>2</cp:revision>
  <cp:lastPrinted>2023-02-17T15:30:00Z</cp:lastPrinted>
  <dcterms:created xsi:type="dcterms:W3CDTF">2024-01-22T16:51:00Z</dcterms:created>
  <dcterms:modified xsi:type="dcterms:W3CDTF">2026-03-05T14:41:00Z</dcterms:modified>
</cp:coreProperties>
</file>