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Joe</w:t>
      </w:r>
      <w:r>
        <w:t xml:space="preserve"> </w:t>
      </w:r>
      <w:r>
        <w:t xml:space="preserve">Hilgard</w:t>
      </w:r>
    </w:p>
    <w:p>
      <w:pPr>
        <w:pStyle w:val="Date"/>
      </w:pPr>
      <w:r>
        <w:t xml:space="preserve">March</w:t>
      </w:r>
      <w:r>
        <w:t xml:space="preserve"> </w:t>
      </w:r>
      <w:r>
        <w:t xml:space="preserve">20,</w:t>
      </w:r>
      <w:r>
        <w:t xml:space="preserve"> </w:t>
      </w:r>
      <w:r>
        <w:t xml:space="preserve">2016</w:t>
      </w:r>
    </w:p>
    <w:p>
      <w:pPr>
        <w:pStyle w:val="Heading2"/>
      </w:pPr>
      <w:bookmarkStart w:id="21" w:name="manipulation-check"/>
      <w:bookmarkEnd w:id="21"/>
      <w:r>
        <w:t xml:space="preserve">Manipulation Check</w:t>
      </w:r>
    </w:p>
    <w:p>
      <w:pPr>
        <w:pStyle w:val="FirstParagraph"/>
      </w:pPr>
      <w:r>
        <w:rPr>
          <w:i/>
        </w:rPr>
        <w:t xml:space="preserve">Game manipulation.</w:t>
      </w:r>
      <w:r>
        <w:t xml:space="preserve"> </w:t>
      </w:r>
      <w:r>
        <w:t xml:space="preserve">Participant ratings on the post-questionnaires were submitted to 2 (Violence)</w:t>
      </w:r>
      <w:r>
        <w:t xml:space="preserve"> </w:t>
      </w:r>
      <m:oMath>
        <m:r>
          <m:t>×</m:t>
        </m:r>
      </m:oMath>
      <w:r>
        <w:t xml:space="preserve"> </w:t>
      </w:r>
      <w:r>
        <w:t xml:space="preserve">2 (Difficulty) ANOVA. The manipulation was highly effective: participants indicated that the violent game (</w:t>
      </w:r>
      <w:r>
        <w:rPr>
          <w:i/>
        </w:rPr>
        <w:t xml:space="preserve">M</w:t>
      </w:r>
      <w:r>
        <w:t xml:space="preserve"> </w:t>
      </w:r>
      <w:r>
        <w:t xml:space="preserve">= 5.3,</w:t>
      </w:r>
      <w:r>
        <w:t xml:space="preserve"> </w:t>
      </w:r>
      <w:r>
        <w:rPr>
          <w:i/>
        </w:rPr>
        <w:t xml:space="preserve">SD</w:t>
      </w:r>
      <w:r>
        <w:t xml:space="preserve"> </w:t>
      </w:r>
      <w:r>
        <w:t xml:space="preserve">= 1.6) was much more violent than the nonviolent game (</w:t>
      </w:r>
      <w:r>
        <w:rPr>
          <w:i/>
        </w:rPr>
        <w:t xml:space="preserve">M</w:t>
      </w:r>
      <w:r>
        <w:t xml:space="preserve"> </w:t>
      </w:r>
      <w:r>
        <w:t xml:space="preserve">= 2.2,</w:t>
      </w:r>
      <w:r>
        <w:t xml:space="preserve"> </w:t>
      </w:r>
      <w:r>
        <w:rPr>
          <w:i/>
        </w:rPr>
        <w:t xml:space="preserve">SD</w:t>
      </w:r>
      <w:r>
        <w:t xml:space="preserve"> </w:t>
      </w:r>
      <w:r>
        <w:t xml:space="preserve">= 1.3;</w:t>
      </w:r>
      <w:r>
        <w:t xml:space="preserve"> </w:t>
      </w:r>
      <w:r>
        <w:rPr>
          <w:i/>
        </w:rPr>
        <w:t xml:space="preserve">d</w:t>
      </w:r>
      <w:r>
        <w:t xml:space="preserve"> </w:t>
      </w:r>
      <w:r>
        <w:t xml:space="preserve">= 2.1 [1.8, 2.4]). A latent factor was made to represent experienced challenge. Participants rated the difficult game as being more challenging than the easy game,</w:t>
      </w:r>
      <w:r>
        <w:t xml:space="preserve"> </w:t>
      </w:r>
      <w:r>
        <w:rPr>
          <w:i/>
        </w:rPr>
        <w:t xml:space="preserve">t</w:t>
      </w:r>
      <w:r>
        <w:t xml:space="preserve">(243) = 6.15,</w:t>
      </w:r>
      <w:r>
        <w:t xml:space="preserve"> </w:t>
      </w:r>
      <w:r>
        <w:rPr>
          <w:i/>
        </w:rPr>
        <w:t xml:space="preserve">p</w:t>
      </w:r>
      <w:r>
        <w:t xml:space="preserve"> </w:t>
      </w:r>
      <w:r>
        <w:t xml:space="preserve">&lt; .001,</w:t>
      </w:r>
      <w:r>
        <w:t xml:space="preserve"> </w:t>
      </w:r>
      <w:r>
        <w:rPr>
          <w:i/>
        </w:rPr>
        <w:t xml:space="preserve">d</w:t>
      </w:r>
      <w:r>
        <w:t xml:space="preserve"> </w:t>
      </w:r>
      <w:r>
        <w:t xml:space="preserve">= 0.74, [0.50, 0.99]. The difficult game was not seen as more violent, nor the violent game seen as more difficult.</w:t>
      </w:r>
    </w:p>
    <w:p>
      <w:pPr>
        <w:pStyle w:val="BodyText"/>
      </w:pPr>
      <w:r>
        <w:t xml:space="preserve">Players generally did not perceive themselves to have behaved aggressively during the game (</w:t>
      </w:r>
      <w:r>
        <w:rPr>
          <w:i/>
        </w:rPr>
        <w:t xml:space="preserve">M</w:t>
      </w:r>
      <w:r>
        <w:t xml:space="preserve"> </w:t>
      </w:r>
      <w:r>
        <w:t xml:space="preserve">= 3.6,</w:t>
      </w:r>
      <w:r>
        <w:t xml:space="preserve"> </w:t>
      </w:r>
      <w:r>
        <w:rPr>
          <w:i/>
        </w:rPr>
        <w:t xml:space="preserve">SD</w:t>
      </w:r>
      <w:r>
        <w:t xml:space="preserve"> </w:t>
      </w:r>
      <w:r>
        <w:t xml:space="preserve">= 1.78 in the violent game,</w:t>
      </w:r>
      <w:r>
        <w:t xml:space="preserve"> </w:t>
      </w:r>
      <w:r>
        <w:rPr>
          <w:i/>
        </w:rPr>
        <w:t xml:space="preserve">M</w:t>
      </w:r>
      <w:r>
        <w:t xml:space="preserve"> </w:t>
      </w:r>
      <w:r>
        <w:t xml:space="preserve">= 2.76,</w:t>
      </w:r>
      <w:r>
        <w:t xml:space="preserve"> </w:t>
      </w:r>
      <w:r>
        <w:rPr>
          <w:i/>
        </w:rPr>
        <w:t xml:space="preserve">SD</w:t>
      </w:r>
      <w:r>
        <w:t xml:space="preserve"> </w:t>
      </w:r>
      <w:r>
        <w:t xml:space="preserve">= 1.55 in the less-violent game, where 4 represents</w:t>
      </w:r>
      <w:r>
        <w:t xml:space="preserve"> </w:t>
      </w:r>
      <w:r>
        <w:t xml:space="preserve">“</w:t>
      </w:r>
      <w:r>
        <w:t xml:space="preserve">Neither agree nor disagree</w:t>
      </w:r>
      <w:r>
        <w:t xml:space="preserve">”</w:t>
      </w:r>
      <w:r>
        <w:t xml:space="preserve">). Ratings of one’s own aggressive behavior were significantly influenced by the game’s violent content (</w:t>
      </w:r>
      <w:r>
        <w:rPr>
          <w:i/>
        </w:rPr>
        <w:t xml:space="preserve">t</w:t>
      </w:r>
      <w:r>
        <w:t xml:space="preserve">(245) = 3.96,</w:t>
      </w:r>
      <w:r>
        <w:t xml:space="preserve"> </w:t>
      </w:r>
      <w:r>
        <w:rPr>
          <w:i/>
        </w:rPr>
        <w:t xml:space="preserve">p</w:t>
      </w:r>
      <w:r>
        <w:t xml:space="preserve"> </w:t>
      </w:r>
      <w:r>
        <w:t xml:space="preserve">&lt; .001,</w:t>
      </w:r>
      <w:r>
        <w:t xml:space="preserve"> </w:t>
      </w:r>
      <w:r>
        <w:rPr>
          <w:i/>
        </w:rPr>
        <w:t xml:space="preserve">d</w:t>
      </w:r>
      <w:r>
        <w:t xml:space="preserve"> </w:t>
      </w:r>
      <w:r>
        <w:t xml:space="preserve">= 0.48 [0.24, 0.72]), but not by the game’s difficulty (</w:t>
      </w:r>
      <w:r>
        <w:rPr>
          <w:i/>
        </w:rPr>
        <w:t xml:space="preserve">t</w:t>
      </w:r>
      <w:r>
        <w:t xml:space="preserve">(245) = -0.49,</w:t>
      </w:r>
      <w:r>
        <w:t xml:space="preserve"> </w:t>
      </w:r>
      <w:r>
        <w:rPr>
          <w:i/>
        </w:rPr>
        <w:t xml:space="preserve">p</w:t>
      </w:r>
      <w:r>
        <w:t xml:space="preserve"> </w:t>
      </w:r>
      <w:r>
        <w:t xml:space="preserve">= .627,</w:t>
      </w:r>
      <w:r>
        <w:t xml:space="preserve"> </w:t>
      </w:r>
      <w:r>
        <w:rPr>
          <w:i/>
        </w:rPr>
        <w:t xml:space="preserve">d</w:t>
      </w:r>
      <w:r>
        <w:t xml:space="preserve"> </w:t>
      </w:r>
      <w:r>
        <w:t xml:space="preserve">= -0.06 [-0.3, 0.18]). An interaction was observed such that the difference between violent and non-violent games was larger when the game was easy,</w:t>
      </w:r>
      <w:r>
        <w:t xml:space="preserve"> </w:t>
      </w:r>
      <w:r>
        <w:rPr>
          <w:i/>
        </w:rPr>
        <w:t xml:space="preserve">t</w:t>
      </w:r>
      <w:r>
        <w:t xml:space="preserve">(245) = -2.09,</w:t>
      </w:r>
      <w:r>
        <w:t xml:space="preserve"> </w:t>
      </w:r>
      <w:r>
        <w:rPr>
          <w:i/>
        </w:rPr>
        <w:t xml:space="preserve">p</w:t>
      </w:r>
      <w:r>
        <w:t xml:space="preserve"> </w:t>
      </w:r>
      <w:r>
        <w:t xml:space="preserve">= .038,</w:t>
      </w:r>
      <w:r>
        <w:t xml:space="preserve"> </w:t>
      </w:r>
      <w:r>
        <w:rPr>
          <w:i/>
        </w:rPr>
        <w:t xml:space="preserve">d</w:t>
      </w:r>
      <w:r>
        <w:t xml:space="preserve"> </w:t>
      </w:r>
      <w:r>
        <w:t xml:space="preserve">= -0.26 [-0.51, -0.01].</w:t>
      </w:r>
    </w:p>
    <w:p>
      <w:pPr>
        <w:pStyle w:val="BodyText"/>
      </w:pPr>
      <w:r>
        <w:rPr>
          <w:i/>
        </w:rPr>
        <w:t xml:space="preserve">Provocation.</w:t>
      </w:r>
      <w:r>
        <w:t xml:space="preserve"> </w:t>
      </w:r>
      <w:r>
        <w:t xml:space="preserve">Mean evaluations of the participants’ interactions with the partner were also assessed. Participants generally indicated that they were irritated (</w:t>
      </w:r>
      <w:r>
        <w:rPr>
          <w:i/>
        </w:rPr>
        <w:t xml:space="preserve">M</w:t>
      </w:r>
      <w:r>
        <w:t xml:space="preserve"> </w:t>
      </w:r>
      <w:r>
        <w:t xml:space="preserve">= 5,</w:t>
      </w:r>
      <w:r>
        <w:t xml:space="preserve"> </w:t>
      </w:r>
      <w:r>
        <w:rPr>
          <w:i/>
        </w:rPr>
        <w:t xml:space="preserve">SD</w:t>
      </w:r>
      <w:r>
        <w:t xml:space="preserve"> </w:t>
      </w:r>
      <w:r>
        <w:t xml:space="preserve">= 1.7), angered (</w:t>
      </w:r>
      <w:r>
        <w:rPr>
          <w:i/>
        </w:rPr>
        <w:t xml:space="preserve">M</w:t>
      </w:r>
      <w:r>
        <w:t xml:space="preserve"> </w:t>
      </w:r>
      <w:r>
        <w:t xml:space="preserve">= 4.2,</w:t>
      </w:r>
      <w:r>
        <w:t xml:space="preserve"> </w:t>
      </w:r>
      <w:r>
        <w:rPr>
          <w:i/>
        </w:rPr>
        <w:t xml:space="preserve">SD</w:t>
      </w:r>
      <w:r>
        <w:t xml:space="preserve"> </w:t>
      </w:r>
      <w:r>
        <w:t xml:space="preserve">= 1.8), and annoyed (</w:t>
      </w:r>
      <w:r>
        <w:rPr>
          <w:i/>
        </w:rPr>
        <w:t xml:space="preserve">M</w:t>
      </w:r>
      <w:r>
        <w:t xml:space="preserve"> </w:t>
      </w:r>
      <w:r>
        <w:t xml:space="preserve">= 4.9,</w:t>
      </w:r>
      <w:r>
        <w:t xml:space="preserve"> </w:t>
      </w:r>
      <w:r>
        <w:rPr>
          <w:i/>
        </w:rPr>
        <w:t xml:space="preserve">SD</w:t>
      </w:r>
      <w:r>
        <w:t xml:space="preserve"> </w:t>
      </w:r>
      <w:r>
        <w:t xml:space="preserve">= 1.8) by their partner. Furthermore, they were neither happy (</w:t>
      </w:r>
      <w:r>
        <w:rPr>
          <w:i/>
        </w:rPr>
        <w:t xml:space="preserve">M</w:t>
      </w:r>
      <w:r>
        <w:t xml:space="preserve"> </w:t>
      </w:r>
      <w:r>
        <w:t xml:space="preserve">= 2.4,</w:t>
      </w:r>
      <w:r>
        <w:t xml:space="preserve"> </w:t>
      </w:r>
      <w:r>
        <w:rPr>
          <w:i/>
        </w:rPr>
        <w:t xml:space="preserve">SD</w:t>
      </w:r>
      <w:r>
        <w:t xml:space="preserve"> </w:t>
      </w:r>
      <w:r>
        <w:t xml:space="preserve">= 1.4) nor pleased (</w:t>
      </w:r>
      <w:r>
        <w:rPr>
          <w:i/>
        </w:rPr>
        <w:t xml:space="preserve">M</w:t>
      </w:r>
      <w:r>
        <w:t xml:space="preserve"> </w:t>
      </w:r>
      <w:r>
        <w:t xml:space="preserve">= 2.2,</w:t>
      </w:r>
      <w:r>
        <w:t xml:space="preserve"> </w:t>
      </w:r>
      <w:r>
        <w:rPr>
          <w:i/>
        </w:rPr>
        <w:t xml:space="preserve">SD</w:t>
      </w:r>
      <w:r>
        <w:t xml:space="preserve"> </w:t>
      </w:r>
      <w:r>
        <w:t xml:space="preserve">= 1.4) with their partner and found the feedback unhelpful (</w:t>
      </w:r>
      <w:r>
        <w:rPr>
          <w:i/>
        </w:rPr>
        <w:t xml:space="preserve">M</w:t>
      </w:r>
      <w:r>
        <w:t xml:space="preserve"> </w:t>
      </w:r>
      <w:r>
        <w:t xml:space="preserve">= 1.7,</w:t>
      </w:r>
      <w:r>
        <w:t xml:space="preserve"> </w:t>
      </w:r>
      <w:r>
        <w:rPr>
          <w:i/>
        </w:rPr>
        <w:t xml:space="preserve">SD</w:t>
      </w:r>
      <w:r>
        <w:t xml:space="preserve"> </w:t>
      </w:r>
      <w:r>
        <w:t xml:space="preserve">= 1.3).</w:t>
      </w:r>
    </w:p>
    <w:p>
      <w:pPr>
        <w:pStyle w:val="BodyText"/>
      </w:pPr>
      <w: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w:t>
      </w:r>
      <w:r>
        <w:t xml:space="preserve"> </w:t>
      </w:r>
      <w:r>
        <w:rPr>
          <w:i/>
        </w:rPr>
        <w:t xml:space="preserve">t</w:t>
      </w:r>
      <w:r>
        <w:t xml:space="preserve">(249) = 5.73,</w:t>
      </w:r>
      <w:r>
        <w:t xml:space="preserve"> </w:t>
      </w:r>
      <w:r>
        <w:rPr>
          <w:i/>
        </w:rPr>
        <w:t xml:space="preserve">p</w:t>
      </w:r>
      <w:r>
        <w:t xml:space="preserve"> </w:t>
      </w:r>
      <w:r>
        <w:t xml:space="preserve">&lt; .001,</w:t>
      </w:r>
      <w:r>
        <w:t xml:space="preserve"> </w:t>
      </w:r>
      <w:r>
        <w:rPr>
          <w:i/>
        </w:rPr>
        <w:t xml:space="preserve">r</w:t>
      </w:r>
      <w:r>
        <w:t xml:space="preserve"> </w:t>
      </w:r>
      <w:r>
        <w:t xml:space="preserve">= .33 [.22, .43], suggesting that the cold pressor measure was indeed influenced by participants’ intent to aggress. A scatterplot and loess regression line are provided in Figure 1.</w:t>
      </w:r>
    </w:p>
    <w:p>
      <w:pPr>
        <w:pStyle w:val="BodyText"/>
      </w:pPr>
      <w:r>
        <w:t xml:space="preserve">If violent games increase hostile appraisals, one might expect participants in the violent-game condition to rate their interaction more negatively. A 2 (Violence)</w:t>
      </w:r>
      <w:r>
        <w:t xml:space="preserve"> </w:t>
      </w:r>
      <m:oMath>
        <m:r>
          <m:t>×</m:t>
        </m:r>
      </m:oMath>
      <w:r>
        <w:t xml:space="preserve"> </w:t>
      </w:r>
      <w:r>
        <w:t xml:space="preserve">2 (Difficulty) ANOVA was conducted to determine whether the game played influenced participants’ ratings of the interaction. Effects were small and not statistically significant (violence,</w:t>
      </w:r>
      <w:r>
        <w:t xml:space="preserve"> </w:t>
      </w:r>
      <w:r>
        <w:rPr>
          <w:i/>
        </w:rPr>
        <w:t xml:space="preserve">t</w:t>
      </w:r>
      <w:r>
        <w:t xml:space="preserve">(247) = -0.28,</w:t>
      </w:r>
      <w:r>
        <w:t xml:space="preserve"> </w:t>
      </w:r>
      <w:r>
        <w:rPr>
          <w:i/>
        </w:rPr>
        <w:t xml:space="preserve">p</w:t>
      </w:r>
      <w:r>
        <w:t xml:space="preserve"> </w:t>
      </w:r>
      <w:r>
        <w:t xml:space="preserve">= .777,</w:t>
      </w:r>
      <w:r>
        <w:t xml:space="preserve"> </w:t>
      </w:r>
      <w:r>
        <w:rPr>
          <w:i/>
        </w:rPr>
        <w:t xml:space="preserve">d</w:t>
      </w:r>
      <w:r>
        <w:t xml:space="preserve"> </w:t>
      </w:r>
      <w:r>
        <w:t xml:space="preserve">= -0.03 [-0.27, 0.2]; difficulty,</w:t>
      </w:r>
      <w:r>
        <w:t xml:space="preserve"> </w:t>
      </w:r>
      <w:r>
        <w:rPr>
          <w:i/>
        </w:rPr>
        <w:t xml:space="preserve">t</w:t>
      </w:r>
      <w:r>
        <w:t xml:space="preserve">(247) = -0.17,</w:t>
      </w:r>
      <w:r>
        <w:t xml:space="preserve"> </w:t>
      </w:r>
      <w:r>
        <w:rPr>
          <w:i/>
        </w:rPr>
        <w:t xml:space="preserve">p</w:t>
      </w:r>
      <w:r>
        <w:t xml:space="preserve"> </w:t>
      </w:r>
      <w:r>
        <w:t xml:space="preserve">= .867,</w:t>
      </w:r>
      <w:r>
        <w:t xml:space="preserve"> </w:t>
      </w:r>
      <w:r>
        <w:rPr>
          <w:i/>
        </w:rPr>
        <w:t xml:space="preserve">d</w:t>
      </w:r>
      <w:r>
        <w:t xml:space="preserve"> </w:t>
      </w:r>
      <w:r>
        <w:t xml:space="preserve">= -0.02 [-0.26, 0.22]; Violence $</w:t>
      </w:r>
      <w:r>
        <w:t xml:space="preserve"> Difficulty,</w:t>
      </w:r>
      <w:r>
        <w:t xml:space="preserve"> </w:t>
      </w:r>
      <w:r>
        <w:rPr>
          <w:i/>
        </w:rPr>
        <w:t xml:space="preserve">t</w:t>
      </w:r>
      <w:r>
        <w:t xml:space="preserve">(247) = -0.86,</w:t>
      </w:r>
      <w:r>
        <w:t xml:space="preserve"> </w:t>
      </w:r>
      <w:r>
        <w:rPr>
          <w:i/>
        </w:rPr>
        <w:t xml:space="preserve">p</w:t>
      </w:r>
      <w:r>
        <w:t xml:space="preserve"> </w:t>
      </w:r>
      <w:r>
        <w:t xml:space="preserve">= .392,</w:t>
      </w:r>
      <w:r>
        <w:t xml:space="preserve"> </w:t>
      </w:r>
      <w:r>
        <w:rPr>
          <w:i/>
        </w:rPr>
        <w:t xml:space="preserve">d</w:t>
      </w:r>
      <w:r>
        <w:t xml:space="preserve"> </w:t>
      </w:r>
      <w:r>
        <w:t xml:space="preserve">= -0.1 [-0.34, 0.13]), suggesting that the game played had a minimal influence on participants’ reaction to the feedback.</w:t>
      </w:r>
    </w:p>
    <w:p>
      <w:pPr>
        <w:pStyle w:val="Heading3"/>
      </w:pPr>
      <w:bookmarkStart w:id="22" w:name="conventional-general-linear-models."/>
      <w:bookmarkEnd w:id="22"/>
      <w:r>
        <w:t xml:space="preserve">Conventional General Linear Models.</w:t>
      </w:r>
    </w:p>
    <w:p>
      <w:pPr>
        <w:pStyle w:val="FirstParagraph"/>
      </w:pPr>
      <w:r>
        <w:t xml:space="preserve">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pPr>
        <w:pStyle w:val="BodyText"/>
      </w:pPr>
      <w:r>
        <w:t xml:space="preserve">Neither model found any significant effects. Neither game violence (</w:t>
      </w:r>
      <w:r>
        <w:rPr>
          <w:i/>
        </w:rPr>
        <w:t xml:space="preserve">t</w:t>
      </w:r>
      <w:r>
        <w:t xml:space="preserve">(265) = 0.9,</w:t>
      </w:r>
      <w:r>
        <w:t xml:space="preserve"> </w:t>
      </w:r>
      <w:r>
        <w:rPr>
          <w:i/>
        </w:rPr>
        <w:t xml:space="preserve">p</w:t>
      </w:r>
      <w:r>
        <w:t xml:space="preserve"> </w:t>
      </w:r>
      <w:r>
        <w:t xml:space="preserve">= .371,</w:t>
      </w:r>
      <w:r>
        <w:t xml:space="preserve"> </w:t>
      </w:r>
      <w:r>
        <w:rPr>
          <w:i/>
        </w:rPr>
        <w:t xml:space="preserve">d</w:t>
      </w:r>
      <w:r>
        <w:t xml:space="preserve"> </w:t>
      </w:r>
      <w:r>
        <w:t xml:space="preserve">= 0.11 [-0.13, 0.35]), game difficulty (</w:t>
      </w:r>
      <w:r>
        <w:rPr>
          <w:i/>
        </w:rPr>
        <w:t xml:space="preserve">t</w:t>
      </w:r>
      <w:r>
        <w:t xml:space="preserve">(265) = 0.85,</w:t>
      </w:r>
      <w:r>
        <w:t xml:space="preserve"> </w:t>
      </w:r>
      <w:r>
        <w:rPr>
          <w:i/>
        </w:rPr>
        <w:t xml:space="preserve">p</w:t>
      </w:r>
      <w:r>
        <w:t xml:space="preserve"> </w:t>
      </w:r>
      <w:r>
        <w:t xml:space="preserve">= .395,</w:t>
      </w:r>
      <w:r>
        <w:t xml:space="preserve"> </w:t>
      </w:r>
      <w:r>
        <w:rPr>
          <w:i/>
        </w:rPr>
        <w:t xml:space="preserve">d</w:t>
      </w:r>
      <w:r>
        <w:t xml:space="preserve"> </w:t>
      </w:r>
      <w:r>
        <w:t xml:space="preserve">= 0.1 [-0.13, 0.34]), nor their interaction (</w:t>
      </w:r>
      <w:r>
        <w:rPr>
          <w:i/>
        </w:rPr>
        <w:t xml:space="preserve">t</w:t>
      </w:r>
      <w:r>
        <w:t xml:space="preserve">(265) = -1.52,</w:t>
      </w:r>
      <w:r>
        <w:t xml:space="preserve"> </w:t>
      </w:r>
      <w:r>
        <w:rPr>
          <w:i/>
        </w:rPr>
        <w:t xml:space="preserve">p</w:t>
      </w:r>
      <w:r>
        <w:t xml:space="preserve"> </w:t>
      </w:r>
      <w:r>
        <w:t xml:space="preserve">= .129,</w:t>
      </w:r>
      <w:r>
        <w:t xml:space="preserve"> </w:t>
      </w:r>
      <w:r>
        <w:rPr>
          <w:i/>
        </w:rPr>
        <w:t xml:space="preserve">d</w:t>
      </w:r>
      <w:r>
        <w:t xml:space="preserve"> </w:t>
      </w:r>
      <w:r>
        <w:t xml:space="preserve">= -0.18 [-0.42, 0.05]) significantly predicted aggression. Additionally, neither left-hand 2D:4D (</w:t>
      </w:r>
      <w:r>
        <w:rPr>
          <w:i/>
        </w:rPr>
        <w:t xml:space="preserve">t</w:t>
      </w:r>
      <w:r>
        <w:t xml:space="preserve">(265) = -1.11,</w:t>
      </w:r>
      <w:r>
        <w:t xml:space="preserve"> </w:t>
      </w:r>
      <w:r>
        <w:rPr>
          <w:i/>
        </w:rPr>
        <w:t xml:space="preserve">p</w:t>
      </w:r>
      <w:r>
        <w:t xml:space="preserve"> </w:t>
      </w:r>
      <w:r>
        <w:t xml:space="preserve">= .266,</w:t>
      </w:r>
      <w:r>
        <w:t xml:space="preserve"> </w:t>
      </w:r>
      <w:r>
        <w:rPr>
          <w:i/>
        </w:rPr>
        <w:t xml:space="preserve">r</w:t>
      </w:r>
      <w:r>
        <w:t xml:space="preserve"> </w:t>
      </w:r>
      <w:r>
        <w:t xml:space="preserve">= -.07 [-.18, .05]) nor right-hand 2D:4D (</w:t>
      </w:r>
      <w:r>
        <w:rPr>
          <w:i/>
        </w:rPr>
        <w:t xml:space="preserve">t</w:t>
      </w:r>
      <w:r>
        <w:t xml:space="preserve">(266) = 0.52,</w:t>
      </w:r>
      <w:r>
        <w:t xml:space="preserve"> </w:t>
      </w:r>
      <w:r>
        <w:rPr>
          <w:i/>
        </w:rPr>
        <w:t xml:space="preserve">p</w:t>
      </w:r>
      <w:r>
        <w:t xml:space="preserve"> </w:t>
      </w:r>
      <w:r>
        <w:t xml:space="preserve">= .602,</w:t>
      </w:r>
      <w:r>
        <w:t xml:space="preserve"> </w:t>
      </w:r>
      <w:r>
        <w:rPr>
          <w:i/>
        </w:rPr>
        <w:t xml:space="preserve">r</w:t>
      </w:r>
      <w:r>
        <w:t xml:space="preserve"> </w:t>
      </w:r>
      <w:r>
        <w:t xml:space="preserve">= .03 [-.09, .15]) had a significant main effect on aggressive behavior. No higher-order interactions involving 2D:4D ratio of either hand were statistically significant. Full model output is summarized in Tables 2 and 3.</w:t>
      </w:r>
    </w:p>
    <w:p>
      <w:pPr>
        <w:pStyle w:val="BodyText"/>
      </w:pPr>
      <w: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w:t>
      </w:r>
      <w:r>
        <w:t xml:space="preserve"> </w:t>
      </w:r>
      <w:r>
        <w:rPr>
          <w:i/>
        </w:rPr>
        <w:t xml:space="preserve">t</w:t>
      </w:r>
      <w:r>
        <w:t xml:space="preserve">(246) = 0.78,</w:t>
      </w:r>
      <w:r>
        <w:t xml:space="preserve"> </w:t>
      </w:r>
      <w:r>
        <w:rPr>
          <w:i/>
        </w:rPr>
        <w:t xml:space="preserve">p</w:t>
      </w:r>
      <w:r>
        <w:t xml:space="preserve"> </w:t>
      </w:r>
      <w:r>
        <w:t xml:space="preserve">= .434,</w:t>
      </w:r>
      <w:r>
        <w:t xml:space="preserve"> </w:t>
      </w:r>
      <w:r>
        <w:rPr>
          <w:i/>
        </w:rPr>
        <w:t xml:space="preserve">d</w:t>
      </w:r>
      <w:r>
        <w:t xml:space="preserve"> </w:t>
      </w:r>
      <w:r>
        <w:t xml:space="preserve">= 0.09 [-0.14, 0.33], the effect of difficulty was</w:t>
      </w:r>
      <w:r>
        <w:t xml:space="preserve"> </w:t>
      </w:r>
      <w:r>
        <w:rPr>
          <w:i/>
        </w:rPr>
        <w:t xml:space="preserve">t</w:t>
      </w:r>
      <w:r>
        <w:t xml:space="preserve">(246) = 1.08,</w:t>
      </w:r>
      <w:r>
        <w:t xml:space="preserve"> </w:t>
      </w:r>
      <w:r>
        <w:rPr>
          <w:i/>
        </w:rPr>
        <w:t xml:space="preserve">p</w:t>
      </w:r>
      <w:r>
        <w:t xml:space="preserve"> </w:t>
      </w:r>
      <w:r>
        <w:t xml:space="preserve">= .283,</w:t>
      </w:r>
      <w:r>
        <w:t xml:space="preserve"> </w:t>
      </w:r>
      <w:r>
        <w:rPr>
          <w:i/>
        </w:rPr>
        <w:t xml:space="preserve">d</w:t>
      </w:r>
      <w:r>
        <w:t xml:space="preserve"> </w:t>
      </w:r>
      <w:r>
        <w:t xml:space="preserve">= 0.13 [-0.11, 0.37], and their interaction was</w:t>
      </w:r>
      <w:r>
        <w:t xml:space="preserve"> </w:t>
      </w:r>
      <w:r>
        <w:rPr>
          <w:i/>
        </w:rPr>
        <w:t xml:space="preserve">t</w:t>
      </w:r>
      <w:r>
        <w:t xml:space="preserve">(246) = -1,</w:t>
      </w:r>
      <w:r>
        <w:t xml:space="preserve"> </w:t>
      </w:r>
      <w:r>
        <w:rPr>
          <w:i/>
        </w:rPr>
        <w:t xml:space="preserve">p</w:t>
      </w:r>
      <w:r>
        <w:t xml:space="preserve"> </w:t>
      </w:r>
      <w:r>
        <w:t xml:space="preserve">= .318,</w:t>
      </w:r>
      <w:r>
        <w:t xml:space="preserve"> </w:t>
      </w:r>
      <w:r>
        <w:rPr>
          <w:i/>
        </w:rPr>
        <w:t xml:space="preserve">d</w:t>
      </w:r>
      <w:r>
        <w:t xml:space="preserve"> </w:t>
      </w:r>
      <w:r>
        <w:t xml:space="preserve">= -0.12 [-0.36, 0.12]. Effects of left-hand and right-hand 2D:4D remained nonsignificant (</w:t>
      </w:r>
      <w:r>
        <w:rPr>
          <w:i/>
        </w:rPr>
        <w:t xml:space="preserve">t</w:t>
      </w:r>
      <w:r>
        <w:t xml:space="preserve">(246) = -1.86,</w:t>
      </w:r>
      <w:r>
        <w:t xml:space="preserve"> </w:t>
      </w:r>
      <w:r>
        <w:rPr>
          <w:i/>
        </w:rPr>
        <w:t xml:space="preserve">p</w:t>
      </w:r>
      <w:r>
        <w:t xml:space="preserve"> </w:t>
      </w:r>
      <w:r>
        <w:t xml:space="preserve">= .065,</w:t>
      </w:r>
      <w:r>
        <w:t xml:space="preserve"> </w:t>
      </w:r>
      <w:r>
        <w:rPr>
          <w:i/>
        </w:rPr>
        <w:t xml:space="preserve">r</w:t>
      </w:r>
      <w:r>
        <w:t xml:space="preserve"> </w:t>
      </w:r>
      <w:r>
        <w:t xml:space="preserve">= -.12 [-.24, .01] and</w:t>
      </w:r>
      <w:r>
        <w:t xml:space="preserve"> </w:t>
      </w:r>
      <w:r>
        <w:rPr>
          <w:i/>
        </w:rPr>
        <w:t xml:space="preserve">t</w:t>
      </w:r>
      <w:r>
        <w:t xml:space="preserve">(248) = -0.31,</w:t>
      </w:r>
      <w:r>
        <w:t xml:space="preserve"> </w:t>
      </w:r>
      <w:r>
        <w:rPr>
          <w:i/>
        </w:rPr>
        <w:t xml:space="preserve">p</w:t>
      </w:r>
      <w:r>
        <w:t xml:space="preserve"> </w:t>
      </w:r>
      <w:r>
        <w:t xml:space="preserve">= .755,</w:t>
      </w:r>
      <w:r>
        <w:t xml:space="preserve"> </w:t>
      </w:r>
      <w:r>
        <w:rPr>
          <w:i/>
        </w:rPr>
        <w:t xml:space="preserve">r</w:t>
      </w:r>
      <w:r>
        <w:t xml:space="preserve"> </w:t>
      </w:r>
      <w:r>
        <w:t xml:space="preserve">= -.02 [-.14, .11], respectively).</w:t>
      </w:r>
    </w:p>
    <w:p>
      <w:pPr>
        <w:pStyle w:val="Heading3"/>
      </w:pPr>
      <w:bookmarkStart w:id="23" w:name="bayesian-anova."/>
      <w:bookmarkEnd w:id="23"/>
      <w:r>
        <w:t xml:space="preserve">Bayesian ANOVA.</w:t>
      </w:r>
    </w:p>
    <w:p>
      <w:pPr>
        <w:pStyle w:val="FirstParagraph"/>
      </w:pPr>
      <w:r>
        <w:t xml:space="preserve">Models were compared using the BayesFactor package for R (Morey &amp; Rouder, 2014). The scale of the effect size under the alternative hypothesis was specified as</w:t>
      </w:r>
      <w:r>
        <w:t xml:space="preserve"> </w:t>
      </w:r>
      <w:r>
        <w:rPr>
          <w:i/>
        </w:rPr>
        <w:t xml:space="preserve">d</w:t>
      </w:r>
      <w:r>
        <w:t xml:space="preserve"> </w:t>
      </w:r>
      <w:r>
        <w:t xml:space="preserve">~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pPr>
        <w:pStyle w:val="BodyText"/>
      </w:pPr>
      <w: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w:t>
      </w:r>
      <w:r>
        <w:t xml:space="preserve"> </w:t>
      </w:r>
      <w:r>
        <w:t xml:space="preserve">Higher-order interactions were not supported by the data, either. Evidence was ambiguous regarding a Violence $</w:t>
      </w:r>
      <w:r>
        <w:t xml:space="preserve"> Difficulty interaction (BF = 1.42 favoring the null). Neither violence nor difficulty interacted with 2D:4D of the left hand (BF</w:t>
      </w:r>
      <w:r>
        <w:rPr>
          <w:vertAlign w:val="subscript"/>
        </w:rPr>
        <w:t xml:space="preserve">01</w:t>
      </w:r>
      <w:r>
        <w:t xml:space="preserve"> </w:t>
      </w:r>
      <w:r>
        <w:t xml:space="preserve">= 3.97, 4.84, respectively) or 2D:4D of the right hand (BF</w:t>
      </w:r>
      <w:r>
        <w:rPr>
          <w:vertAlign w:val="subscript"/>
        </w:rPr>
        <w:t xml:space="preserve">01</w:t>
      </w:r>
      <w:r>
        <w:t xml:space="preserve"> </w:t>
      </w:r>
      <w:r>
        <w:t xml:space="preserve">= 4.97, 4.68). The Violence $</w:t>
      </w:r>
      <w:r>
        <w:t xml:space="preserve"> Difficulty $</w:t>
      </w:r>
      <w:r>
        <w:t xml:space="preserve"> 2D:4D interaction was not supported (left-hand BF</w:t>
      </w:r>
      <w:r>
        <w:rPr>
          <w:vertAlign w:val="subscript"/>
        </w:rPr>
        <w:t xml:space="preserve">01</w:t>
      </w:r>
      <w:r>
        <w:t xml:space="preserve"> </w:t>
      </w:r>
      <w:r>
        <w:t xml:space="preserve">= 3.59, right-hand BF</w:t>
      </w:r>
      <w:r>
        <w:rPr>
          <w:vertAlign w:val="subscript"/>
        </w:rPr>
        <w:t xml:space="preserve">01</w:t>
      </w:r>
      <w:r>
        <w:t xml:space="preserve"> </w:t>
      </w:r>
      <w:r>
        <w:t xml:space="preserve">= 3.16).</w:t>
      </w:r>
    </w:p>
    <w:p>
      <w:pPr>
        <w:pStyle w:val="BodyText"/>
      </w:pPr>
      <w:r>
        <w:t xml:space="preserve">Experienced provocation was added to the model as a predictor. An effect of provocation was strongly supported by the evidence (BF</w:t>
      </w:r>
      <w:r>
        <w:rPr>
          <w:vertAlign w:val="subscript"/>
        </w:rPr>
        <w:t xml:space="preserve">10</w:t>
      </w:r>
      <w:r>
        <w:t xml:space="preserve"> </w:t>
      </w:r>
      <w:r>
        <w:t xml:space="preserve">= 1.043252</w:t>
      </w:r>
      <w:r>
        <w:t xml:space="preserve">10^{6}). However, addition of this covariate did not improve the strength of evidence for main effects of violence (BF</w:t>
      </w:r>
      <w:r>
        <w:rPr>
          <w:vertAlign w:val="subscript"/>
        </w:rPr>
        <w:t xml:space="preserve">01</w:t>
      </w:r>
      <w:r>
        <w:t xml:space="preserve"> </w:t>
      </w:r>
      <w:r>
        <w:t xml:space="preserve">= 5.04), difficulty (BF</w:t>
      </w:r>
      <w:r>
        <w:rPr>
          <w:vertAlign w:val="subscript"/>
        </w:rPr>
        <w:t xml:space="preserve">01</w:t>
      </w:r>
      <w:r>
        <w:t xml:space="preserve"> </w:t>
      </w:r>
      <w:r>
        <w:t xml:space="preserve">= 3.62), or 2D:4D (left hand, BF</w:t>
      </w:r>
      <w:r>
        <w:rPr>
          <w:vertAlign w:val="subscript"/>
        </w:rPr>
        <w:t xml:space="preserve">01</w:t>
      </w:r>
      <w:r>
        <w:t xml:space="preserve"> </w:t>
      </w:r>
      <w:r>
        <w:t xml:space="preserve">= 1.26; right hand, BF</w:t>
      </w:r>
      <w:r>
        <w:rPr>
          <w:vertAlign w:val="subscript"/>
        </w:rPr>
        <w:t xml:space="preserve">01</w:t>
      </w:r>
      <w:r>
        <w:t xml:space="preserve"> </w:t>
      </w:r>
      <w:r>
        <w:t xml:space="preserve">= 6.13). Taken together, these results indicate that aggression could be predicted by experienced provocation but not by game condition.</w:t>
      </w:r>
    </w:p>
    <w:p>
      <w:pPr>
        <w:pStyle w:val="Heading3"/>
      </w:pPr>
      <w:bookmarkStart w:id="24" w:name="non-local-bayesian-prior."/>
      <w:bookmarkEnd w:id="24"/>
      <w:r>
        <w:t xml:space="preserve">Non-local Bayesian prior.</w:t>
      </w:r>
    </w:p>
    <w:p>
      <w:pPr>
        <w:pStyle w:val="FirstParagraph"/>
      </w:pPr>
      <w:r>
        <w:t xml:space="preserve">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pPr>
        <w:pStyle w:val="BodyText"/>
      </w:pPr>
      <w:r>
        <w:t xml:space="preserve">The main effect of Violence was</w:t>
      </w:r>
      <w:r>
        <w:t xml:space="preserve"> </w:t>
      </w:r>
      <w:r>
        <w:rPr>
          <w:i/>
        </w:rPr>
        <w:t xml:space="preserve">d</w:t>
      </w:r>
      <w:r>
        <w:t xml:space="preserve"> </w:t>
      </w:r>
      <w:r>
        <w:t xml:space="preserve">= 0.11 [-0.13, 0.35]. An online Bayes factor calculator [CITATION NEEDED] was used to compare the evidence for H</w:t>
      </w:r>
      <w:r>
        <w:rPr>
          <w:vertAlign w:val="subscript"/>
        </w:rPr>
        <w:t xml:space="preserve">0</w:t>
      </w:r>
      <w:r>
        <w:t xml:space="preserve">:</w:t>
      </w:r>
      <w:r>
        <w:t xml:space="preserve"> </w:t>
      </w:r>
      <w:r>
        <w:rPr>
          <w:i/>
        </w:rPr>
        <w:t xml:space="preserve">δ</w:t>
      </w:r>
      <w:r>
        <w:t xml:space="preserve"> </w:t>
      </w:r>
      <w:r>
        <w:t xml:space="preserve">= 0 relative to H</w:t>
      </w:r>
      <w:r>
        <w:rPr>
          <w:vertAlign w:val="subscript"/>
        </w:rPr>
        <w:t xml:space="preserve">1</w:t>
      </w:r>
      <w:r>
        <w:t xml:space="preserve">:</w:t>
      </w:r>
      <w:r>
        <w:t xml:space="preserve"> </w:t>
      </w:r>
      <w:r>
        <w:rPr>
          <w:i/>
        </w:rPr>
        <w:t xml:space="preserve">δ</w:t>
      </w:r>
      <w:r>
        <w:t xml:space="preserve"> </w:t>
      </w:r>
      <w:r>
        <w:t xml:space="preserve">= .43 [.35, .52]. The obtained Bayes factor substantially preferred the null, B</w:t>
      </w:r>
      <w:r>
        <w:rPr>
          <w:vertAlign w:val="subscript"/>
        </w:rPr>
        <w:t xml:space="preserve">01</w:t>
      </w:r>
      <w:r>
        <w:t xml:space="preserve"> </w:t>
      </w:r>
      <w:r>
        <w:t xml:space="preserve">= 14.2.</w:t>
      </w:r>
    </w:p>
    <w:p>
      <w:pPr>
        <w:pStyle w:val="BodyText"/>
      </w:pPr>
      <w:r>
        <w:t xml:space="preserve">Proponents have suggested that the Anderson et al. (2010) estimate may be an overestimate due to publication bias, but that after adjustment for publication bias the effect is still approximately</w:t>
      </w:r>
      <w:r>
        <w:t xml:space="preserve"> </w:t>
      </w:r>
      <w:r>
        <w:rPr>
          <w:i/>
        </w:rPr>
        <w:t xml:space="preserve">d</w:t>
      </w:r>
      <w:r>
        <w:t xml:space="preserve"> </w:t>
      </w:r>
      <w:r>
        <w:t xml:space="preserve">= .30. The Bayes factor calculator was used to compare the evidence for H</w:t>
      </w:r>
      <w:r>
        <w:rPr>
          <w:vertAlign w:val="subscript"/>
        </w:rPr>
        <w:t xml:space="preserve">0</w:t>
      </w:r>
      <w:r>
        <w:t xml:space="preserve">:</w:t>
      </w:r>
      <w:r>
        <w:t xml:space="preserve"> </w:t>
      </w:r>
      <w:r>
        <w:rPr>
          <w:i/>
        </w:rPr>
        <w:t xml:space="preserve">δ</w:t>
      </w:r>
      <w:r>
        <w:t xml:space="preserve"> </w:t>
      </w:r>
      <w:r>
        <w:t xml:space="preserve">= 0 relative to H</w:t>
      </w:r>
      <w:r>
        <w:rPr>
          <w:vertAlign w:val="subscript"/>
        </w:rPr>
        <w:t xml:space="preserve">2</w:t>
      </w:r>
      <w:r>
        <w:t xml:space="preserve">:</w:t>
      </w:r>
      <w:r>
        <w:t xml:space="preserve"> </w:t>
      </w:r>
      <w:r>
        <w:rPr>
          <w:i/>
        </w:rPr>
        <w:t xml:space="preserve">δ</w:t>
      </w:r>
      <w:r>
        <w:t xml:space="preserve"> </w:t>
      </w:r>
      <w:r>
        <w:t xml:space="preserve">= .30 [.20, .40]. The obtained Bayes factor still preferred the null, but less so relative to this more modest estimate, B</w:t>
      </w:r>
      <w:r>
        <w:rPr>
          <w:vertAlign w:val="subscript"/>
        </w:rPr>
        <w:t xml:space="preserve">02</w:t>
      </w:r>
      <w:r>
        <w:t xml:space="preserve"> </w:t>
      </w:r>
      <w:r>
        <w:t xml:space="preserve">= 2.0.</w:t>
      </w:r>
    </w:p>
    <w:p>
      <w:pPr>
        <w:pStyle w:val="Heading3"/>
      </w:pPr>
      <w:bookmarkStart w:id="25" w:name="supplementary-methods"/>
      <w:bookmarkEnd w:id="25"/>
      <w:r>
        <w:t xml:space="preserve">Supplementary methods</w:t>
      </w:r>
    </w:p>
    <w:p>
      <w:pPr>
        <w:pStyle w:val="FirstParagraph"/>
      </w:pPr>
      <w:r>
        <w:t xml:space="preserve">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pPr>
        <w:pStyle w:val="Heading3"/>
      </w:pPr>
      <w:bookmarkStart w:id="26" w:name="exploratory-analyses"/>
      <w:bookmarkEnd w:id="26"/>
      <w:r>
        <w:t xml:space="preserve">Exploratory analyses</w:t>
      </w:r>
    </w:p>
    <w:p>
      <w:pPr>
        <w:pStyle w:val="FirstParagraph"/>
      </w:pPr>
      <w:r>
        <w:t xml:space="preserve">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pPr>
        <w:pStyle w:val="BodyText"/>
      </w:pPr>
      <w:r>
        <w:t xml:space="preserve">Questions about the players’ experience of the game had a four-factor structure, with factors representing enjoyment, challenge, difficulty with the game controls, and experience of violent content. Of these, only enjoyment was significantly related to aggression,</w:t>
      </w:r>
      <w:r>
        <w:t xml:space="preserve"> </w:t>
      </w:r>
      <w:r>
        <w:rPr>
          <w:i/>
        </w:rPr>
        <w:t xml:space="preserve">t</w:t>
      </w:r>
      <w:r>
        <w:t xml:space="preserve">(245) = 2.66,</w:t>
      </w:r>
      <w:r>
        <w:t xml:space="preserve"> </w:t>
      </w:r>
      <w:r>
        <w:rPr>
          <w:i/>
        </w:rPr>
        <w:t xml:space="preserve">p</w:t>
      </w:r>
      <w:r>
        <w:t xml:space="preserve"> </w:t>
      </w:r>
      <w:r>
        <w:t xml:space="preserve">= .008,</w:t>
      </w:r>
      <w:r>
        <w:t xml:space="preserve"> </w:t>
      </w:r>
      <w:r>
        <w:rPr>
          <w:i/>
        </w:rPr>
        <w:t xml:space="preserve">r</w:t>
      </w:r>
      <w:r>
        <w:t xml:space="preserve"> </w:t>
      </w:r>
      <w:r>
        <w:t xml:space="preserve">= .17 [.04, .29]. Experienced challenge was not related to aggression, contrary to our hypotheses regarding mental fatigue and aggression (</w:t>
      </w:r>
      <w:r>
        <w:rPr>
          <w:i/>
        </w:rPr>
        <w:t xml:space="preserve">t</w:t>
      </w:r>
      <w:r>
        <w:t xml:space="preserve">(245) = 0.75,</w:t>
      </w:r>
      <w:r>
        <w:t xml:space="preserve"> </w:t>
      </w:r>
      <w:r>
        <w:rPr>
          <w:i/>
        </w:rPr>
        <w:t xml:space="preserve">p</w:t>
      </w:r>
      <w:r>
        <w:t xml:space="preserve"> </w:t>
      </w:r>
      <w:r>
        <w:t xml:space="preserve">= .452,</w:t>
      </w:r>
      <w:r>
        <w:t xml:space="preserve"> </w:t>
      </w:r>
      <w:r>
        <w:rPr>
          <w:i/>
        </w:rPr>
        <w:t xml:space="preserve">r</w:t>
      </w:r>
      <w:r>
        <w:t xml:space="preserve"> </w:t>
      </w:r>
      <w:r>
        <w:t xml:space="preserve">= .05 [-.08, .17]). Discomfort with the game controls was also not related to aggression,</w:t>
      </w:r>
      <w:r>
        <w:t xml:space="preserve"> </w:t>
      </w:r>
      <w:r>
        <w:rPr>
          <w:i/>
        </w:rPr>
        <w:t xml:space="preserve">t</w:t>
      </w:r>
      <w:r>
        <w:t xml:space="preserve">(245) = 0.17,</w:t>
      </w:r>
      <w:r>
        <w:t xml:space="preserve"> </w:t>
      </w:r>
      <w:r>
        <w:rPr>
          <w:i/>
        </w:rPr>
        <w:t xml:space="preserve">p</w:t>
      </w:r>
      <w:r>
        <w:t xml:space="preserve"> </w:t>
      </w:r>
      <w:r>
        <w:t xml:space="preserve">= .866,</w:t>
      </w:r>
      <w:r>
        <w:t xml:space="preserve"> </w:t>
      </w:r>
      <w:r>
        <w:rPr>
          <w:i/>
        </w:rPr>
        <w:t xml:space="preserve">r</w:t>
      </w:r>
      <w:r>
        <w:t xml:space="preserve"> </w:t>
      </w:r>
      <w:r>
        <w:t xml:space="preserve">= .01 [-.12, .14], contrary to previous findings by Przybylski et al [CITE].</w:t>
      </w:r>
    </w:p>
    <w:p>
      <w:pPr>
        <w:pStyle w:val="BodyText"/>
      </w:pPr>
      <w:r>
        <w:t xml:space="preserve">History of game use was found to have a two-factor structure, with the first factor reflecting experience with video games in general and the second factor reflecting experience with first-person shooters in specific. One of the six items,</w:t>
      </w:r>
      <w:r>
        <w:t xml:space="preserve"> </w:t>
      </w:r>
      <w:r>
        <w:t xml:space="preserve">“</w:t>
      </w:r>
      <w:r>
        <w:t xml:space="preserve">I’ve often played games like the one I played today,</w:t>
      </w:r>
      <w:r>
        <w:t xml:space="preserve">”</w:t>
      </w:r>
      <w:r>
        <w:t xml:space="preserve"> </w:t>
      </w:r>
      <w:r>
        <w:t xml:space="preserve">had to be discarded to prevent a Heywood case. Neither factor significantly predicted aggression (general experience,</w:t>
      </w:r>
      <w:r>
        <w:t xml:space="preserve"> </w:t>
      </w:r>
      <w:r>
        <w:rPr>
          <w:i/>
        </w:rPr>
        <w:t xml:space="preserve">t</w:t>
      </w:r>
      <w:r>
        <w:t xml:space="preserve">(245) = -0.09,</w:t>
      </w:r>
      <w:r>
        <w:t xml:space="preserve"> </w:t>
      </w:r>
      <w:r>
        <w:rPr>
          <w:i/>
        </w:rPr>
        <w:t xml:space="preserve">p</w:t>
      </w:r>
      <w:r>
        <w:t xml:space="preserve"> </w:t>
      </w:r>
      <w:r>
        <w:t xml:space="preserve">= .93,</w:t>
      </w:r>
      <w:r>
        <w:t xml:space="preserve"> </w:t>
      </w:r>
      <w:r>
        <w:rPr>
          <w:i/>
        </w:rPr>
        <w:t xml:space="preserve">r</w:t>
      </w:r>
      <w:r>
        <w:t xml:space="preserve"> </w:t>
      </w:r>
      <w:r>
        <w:t xml:space="preserve">= -.01 [-.13, .12]; FPS experience,</w:t>
      </w:r>
      <w:r>
        <w:t xml:space="preserve"> </w:t>
      </w:r>
      <w:r>
        <w:rPr>
          <w:i/>
        </w:rPr>
        <w:t xml:space="preserve">t</w:t>
      </w:r>
      <w:r>
        <w:t xml:space="preserve">(245) = 0.58,</w:t>
      </w:r>
      <w:r>
        <w:t xml:space="preserve"> </w:t>
      </w:r>
      <w:r>
        <w:rPr>
          <w:i/>
        </w:rPr>
        <w:t xml:space="preserve">p</w:t>
      </w:r>
      <w:r>
        <w:t xml:space="preserve"> </w:t>
      </w:r>
      <w:r>
        <w:t xml:space="preserve">= .566,</w:t>
      </w:r>
      <w:r>
        <w:t xml:space="preserve"> </w:t>
      </w:r>
      <w:r>
        <w:rPr>
          <w:i/>
        </w:rPr>
        <w:t xml:space="preserve">r</w:t>
      </w:r>
      <w:r>
        <w:t xml:space="preserve"> </w:t>
      </w:r>
      <w:r>
        <w:t xml:space="preserve">= .04 [-.09, .16]). These results are not consistent with reports of cross-sectional associations between use of violent video games and aggression.</w:t>
      </w:r>
    </w:p>
    <w:p>
      <w:pPr>
        <w:pStyle w:val="BodyText"/>
      </w:pPr>
      <w:r>
        <w:t xml:space="preserve">In-game behaviors did not behave well in factor analysis and created Heywood cases. We explored the correlation table directly. Participants who defeated more monsters and fired more bullets were slightly less aggressive (monsters defeated,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bullets fired,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but this finding should be regarded with caution given this test’s exploratory nature and modest</w:t>
      </w:r>
      <w:r>
        <w:t xml:space="preserve"> </w:t>
      </w:r>
      <w:r>
        <w:rPr>
          <w:i/>
        </w:rPr>
        <w:t xml:space="preserve">p</w:t>
      </w:r>
      <w:r>
        <w:t xml:space="preserve">-value.</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fdc4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Joe Hilgard</dc:creator>
  <dcterms:created xsi:type="dcterms:W3CDTF">2018-10-04T21:16:13Z</dcterms:created>
  <dcterms:modified xsi:type="dcterms:W3CDTF">2018-10-04T21:16:13Z</dcterms:modified>
</cp:coreProperties>
</file>