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27513B35"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w:t>
      </w:r>
      <w:r w:rsidR="00A6111D">
        <w:rPr>
          <w:rFonts w:ascii="Times New Roman" w:hAnsi="Times New Roman" w:cs="Times New Roman"/>
          <w:sz w:val="24"/>
          <w:szCs w:val="24"/>
        </w:rPr>
        <w:t>do not support</w:t>
      </w:r>
      <w:r w:rsidRPr="00FA5CB5">
        <w:rPr>
          <w:rFonts w:ascii="Times New Roman" w:hAnsi="Times New Roman" w:cs="Times New Roman"/>
          <w:sz w:val="24"/>
          <w:szCs w:val="24"/>
        </w:rPr>
        <w:t xml:space="preserve">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3E4166C9"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w:t>
      </w:r>
      <w:r w:rsidR="00A728D0">
        <w:rPr>
          <w:rFonts w:ascii="Times New Roman" w:hAnsi="Times New Roman" w:cs="Times New Roman"/>
          <w:sz w:val="24"/>
          <w:szCs w:val="24"/>
        </w:rPr>
        <w:t>z</w:t>
      </w:r>
      <w:r w:rsidR="007A0105">
        <w:rPr>
          <w:rFonts w:ascii="Times New Roman" w:hAnsi="Times New Roman" w:cs="Times New Roman"/>
          <w:sz w:val="24"/>
          <w:szCs w:val="24"/>
        </w:rPr>
        <w:t>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0A01CC2D"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w:t>
      </w:r>
      <w:r w:rsidR="00A728D0">
        <w:rPr>
          <w:rFonts w:ascii="Times New Roman" w:hAnsi="Times New Roman" w:cs="Times New Roman"/>
          <w:sz w:val="24"/>
          <w:szCs w:val="24"/>
        </w:rPr>
        <w:t xml:space="preserve">home </w:t>
      </w:r>
      <w:r>
        <w:rPr>
          <w:rFonts w:ascii="Times New Roman" w:hAnsi="Times New Roman" w:cs="Times New Roman"/>
          <w:sz w:val="24"/>
          <w:szCs w:val="24"/>
        </w:rPr>
        <w:t>by aiming a remote controller at it, reproducing first-person-shooter g</w:t>
      </w:r>
      <w:r w:rsidR="00A728D0">
        <w:rPr>
          <w:rFonts w:ascii="Times New Roman" w:hAnsi="Times New Roman" w:cs="Times New Roman"/>
          <w:sz w:val="24"/>
          <w:szCs w:val="24"/>
        </w:rPr>
        <w:t>ameplay but without the violent intent</w:t>
      </w:r>
      <w:r>
        <w:rPr>
          <w:rFonts w:ascii="Times New Roman" w:hAnsi="Times New Roman" w:cs="Times New Roman"/>
          <w:sz w:val="24"/>
          <w:szCs w:val="24"/>
        </w:rPr>
        <w:t xml:space="preserve">.  The gameplay in both games was exactly the same; they differed only in graphics, sounds, and cover story. To address the critique that previous studies were underpowered and may have involved post-hoc selection of outcome variables, we collected </w:t>
      </w:r>
      <w:r w:rsidR="00A728D0">
        <w:rPr>
          <w:rFonts w:ascii="Times New Roman" w:hAnsi="Times New Roman" w:cs="Times New Roman"/>
          <w:sz w:val="24"/>
          <w:szCs w:val="24"/>
        </w:rPr>
        <w:t xml:space="preserve">data from </w:t>
      </w:r>
      <w:r>
        <w:rPr>
          <w:rFonts w:ascii="Times New Roman" w:hAnsi="Times New Roman" w:cs="Times New Roman"/>
          <w:sz w:val="24"/>
          <w:szCs w:val="24"/>
        </w:rPr>
        <w:t xml:space="preserve">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sidR="00A728D0">
        <w:rPr>
          <w:rFonts w:ascii="Times New Roman" w:hAnsi="Times New Roman" w:cs="Times New Roman"/>
          <w:sz w:val="24"/>
          <w:szCs w:val="24"/>
        </w:rPr>
        <w:t xml:space="preserve"> exposure</w:t>
      </w:r>
      <w:r w:rsidR="005E0B12">
        <w:rPr>
          <w:rFonts w:ascii="Times New Roman" w:hAnsi="Times New Roman" w:cs="Times New Roman"/>
          <w:sz w:val="24"/>
          <w:szCs w:val="24"/>
        </w:rPr>
        <w:t>,</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75FE59F5"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come</w:t>
      </w:r>
      <w:r w:rsidR="00A728D0">
        <w:rPr>
          <w:rFonts w:ascii="Times New Roman" w:hAnsi="Times New Roman" w:cs="Times New Roman"/>
          <w:sz w:val="24"/>
          <w:szCs w:val="24"/>
        </w:rPr>
        <w:t>s</w:t>
      </w:r>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researchers administer</w:t>
      </w:r>
      <w:r w:rsidR="001B2082">
        <w:rPr>
          <w:rFonts w:ascii="Times New Roman" w:hAnsi="Times New Roman" w:cs="Times New Roman"/>
          <w:sz w:val="24"/>
          <w:szCs w:val="24"/>
        </w:rPr>
        <w:t xml:space="preserve">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w:t>
      </w:r>
      <w:r w:rsidR="00A728D0">
        <w:rPr>
          <w:rFonts w:ascii="Times New Roman" w:hAnsi="Times New Roman" w:cs="Times New Roman"/>
          <w:sz w:val="24"/>
          <w:szCs w:val="24"/>
        </w:rPr>
        <w:t>,</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as compared to</w:t>
      </w:r>
      <w:r w:rsidR="00E66761">
        <w:rPr>
          <w:rFonts w:ascii="Times New Roman" w:hAnsi="Times New Roman" w:cs="Times New Roman"/>
          <w:sz w:val="24"/>
          <w:szCs w:val="24"/>
        </w:rPr>
        <w:t xml:space="preserve"> nonviolent</w:t>
      </w:r>
      <w:r w:rsidR="00A728D0">
        <w:rPr>
          <w:rFonts w:ascii="Times New Roman" w:hAnsi="Times New Roman" w:cs="Times New Roman"/>
          <w:sz w:val="24"/>
          <w:szCs w:val="24"/>
        </w:rPr>
        <w:t xml:space="preserve">, </w:t>
      </w:r>
      <w:r w:rsidR="00E66761">
        <w:rPr>
          <w:rFonts w:ascii="Times New Roman" w:hAnsi="Times New Roman" w:cs="Times New Roman"/>
          <w:sz w:val="24"/>
          <w:szCs w:val="24"/>
        </w:rPr>
        <w: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0B1525F7"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A728D0">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w:t>
      </w:r>
      <w:r w:rsidR="00A728D0">
        <w:rPr>
          <w:rFonts w:ascii="Times New Roman" w:hAnsi="Times New Roman" w:cs="Times New Roman"/>
          <w:sz w:val="24"/>
          <w:szCs w:val="24"/>
        </w:rPr>
        <w:t>observed</w:t>
      </w:r>
      <w:r w:rsidR="00431C67">
        <w:rPr>
          <w:rFonts w:ascii="Times New Roman" w:hAnsi="Times New Roman" w:cs="Times New Roman"/>
          <w:sz w:val="24"/>
          <w:szCs w:val="24"/>
        </w:rPr>
        <w:t xml:space="preserv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7BD7329C"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A728D0">
        <w:rPr>
          <w:rFonts w:ascii="Times New Roman" w:hAnsi="Times New Roman" w:cs="Times New Roman"/>
          <w:sz w:val="24"/>
          <w:szCs w:val="24"/>
        </w:rPr>
        <w:t>Reported e</w:t>
      </w:r>
      <w:r w:rsidR="003C0109">
        <w:rPr>
          <w:rFonts w:ascii="Times New Roman" w:hAnsi="Times New Roman" w:cs="Times New Roman"/>
          <w:sz w:val="24"/>
          <w:szCs w:val="24"/>
        </w:rPr>
        <w:t xml:space="preserve">ffect sizes </w:t>
      </w:r>
      <w:r w:rsidR="00A728D0">
        <w:rPr>
          <w:rFonts w:ascii="Times New Roman" w:hAnsi="Times New Roman" w:cs="Times New Roman"/>
          <w:sz w:val="24"/>
          <w:szCs w:val="24"/>
        </w:rPr>
        <w:t xml:space="preserve">are </w:t>
      </w:r>
      <w:r w:rsidR="003C0109">
        <w:rPr>
          <w:rFonts w:ascii="Times New Roman" w:hAnsi="Times New Roman" w:cs="Times New Roman"/>
          <w:sz w:val="24"/>
          <w:szCs w:val="24"/>
        </w:rPr>
        <w:t>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w:t>
      </w:r>
      <w:r w:rsidR="00A728D0">
        <w:rPr>
          <w:rFonts w:ascii="Times New Roman" w:hAnsi="Times New Roman" w:cs="Times New Roman"/>
          <w:sz w:val="24"/>
          <w:szCs w:val="24"/>
        </w:rPr>
        <w:t xml:space="preserve">are considered </w:t>
      </w:r>
      <w:r w:rsidR="003C0109">
        <w:rPr>
          <w:rFonts w:ascii="Times New Roman" w:hAnsi="Times New Roman" w:cs="Times New Roman"/>
          <w:sz w:val="24"/>
          <w:szCs w:val="24"/>
        </w:rPr>
        <w:t xml:space="preserve">practically meaningful based on their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lastRenderedPageBreak/>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38FA48EC"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15EA00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A728D0">
        <w:rPr>
          <w:rFonts w:ascii="Times New Roman" w:hAnsi="Times New Roman" w:cs="Times New Roman"/>
          <w:b/>
          <w:sz w:val="24"/>
          <w:szCs w:val="24"/>
        </w:rPr>
        <w:t>w</w:t>
      </w:r>
      <w:r w:rsidR="00CA1DD7">
        <w:rPr>
          <w:rFonts w:ascii="Times New Roman" w:hAnsi="Times New Roman" w:cs="Times New Roman"/>
          <w:b/>
          <w:sz w:val="24"/>
          <w:szCs w:val="24"/>
        </w:rPr>
        <w:t>ith Better Controls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5468EC23"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 xml:space="preserve">This approach </w:t>
      </w:r>
      <w:r w:rsidR="00AC28D5">
        <w:rPr>
          <w:rFonts w:ascii="Times New Roman" w:hAnsi="Times New Roman" w:cs="Times New Roman"/>
          <w:sz w:val="24"/>
          <w:szCs w:val="24"/>
        </w:rPr>
        <w:lastRenderedPageBreak/>
        <w:t>may under</w:t>
      </w:r>
      <w:r w:rsidR="00A728D0">
        <w:rPr>
          <w:rFonts w:ascii="Times New Roman" w:hAnsi="Times New Roman" w:cs="Times New Roman"/>
          <w:sz w:val="24"/>
          <w:szCs w:val="24"/>
        </w:rPr>
        <w:t>-</w:t>
      </w:r>
      <w:r w:rsidR="00AC28D5">
        <w:rPr>
          <w:rFonts w:ascii="Times New Roman" w:hAnsi="Times New Roman" w:cs="Times New Roman"/>
          <w:sz w:val="24"/>
          <w:szCs w:val="24"/>
        </w:rPr>
        <w:t>adjust if the confounds are measured with error or overadjust if the “confounds” are themselves consequences of violent game play.</w:t>
      </w:r>
    </w:p>
    <w:p w14:paraId="0E196998" w14:textId="65879177"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w:t>
      </w:r>
      <w:r w:rsidR="00A728D0">
        <w:rPr>
          <w:rFonts w:ascii="Times New Roman" w:hAnsi="Times New Roman" w:cs="Times New Roman"/>
          <w:sz w:val="24"/>
          <w:szCs w:val="24"/>
        </w:rPr>
        <w:t xml:space="preserve">or without </w:t>
      </w:r>
      <w:r>
        <w:rPr>
          <w:rFonts w:ascii="Times New Roman" w:hAnsi="Times New Roman" w:cs="Times New Roman"/>
          <w:sz w:val="24"/>
          <w:szCs w:val="24"/>
        </w:rPr>
        <w:t xml:space="preserve">violent content,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27F73F7C" w:rsidR="008062AE" w:rsidRDefault="007A0105" w:rsidP="007A0105">
      <w:pPr>
        <w:spacing w:line="480" w:lineRule="auto"/>
        <w:ind w:firstLine="720"/>
        <w:contextualSpacing/>
        <w:rPr>
          <w:rFonts w:ascii="Times New Roman" w:hAnsi="Times New Roman" w:cs="Times New Roman"/>
          <w:sz w:val="24"/>
          <w:szCs w:val="24"/>
        </w:rPr>
      </w:pPr>
      <w:commentRangeStart w:id="0"/>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commentRangeEnd w:id="0"/>
      <w:r w:rsidR="00A728D0">
        <w:rPr>
          <w:rStyle w:val="CommentReference"/>
        </w:rPr>
        <w:commentReference w:id="0"/>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Lutchmaya, Baron-Cohen, Raggatt, Knickmeyer, &amp; Manning, 2004; Manning, Scutt, Wilson, &amp; 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w:t>
      </w:r>
      <w:r w:rsidR="008062AE">
        <w:rPr>
          <w:rFonts w:ascii="Times New Roman" w:hAnsi="Times New Roman" w:cs="Times New Roman"/>
          <w:sz w:val="24"/>
          <w:szCs w:val="24"/>
        </w:rPr>
        <w:lastRenderedPageBreak/>
        <w:t xml:space="preserve">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50F11BF7"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game","type":"article-journal","volume":"100"},"uris":["http://www.mendeley.com/documents/?uuid=195a5aeb-3af7-3387-ad55-656a488a0402"]}],"mendeley":{"formattedCitation":"(Millet &amp; Dewitte, 2009)","plainTextFormattedCitation":"(Millet &amp; Dewitte, 2009)","previouslyFormattedCitation":"(Millet &amp; Dewitte, 2009)"},"properties":{"noteIndex":0},"schema":"https://github.com/citation-style-language/schema/raw/master/csl-citation.json"}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70D3CFA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w:t>
      </w:r>
      <w:r w:rsidR="00A728D0">
        <w:rPr>
          <w:rFonts w:ascii="Times New Roman" w:hAnsi="Times New Roman" w:cs="Times New Roman"/>
          <w:sz w:val="24"/>
          <w:szCs w:val="24"/>
        </w:rPr>
        <w:t>produce</w:t>
      </w:r>
      <w:r w:rsidR="00506CFA">
        <w:rPr>
          <w:rFonts w:ascii="Times New Roman" w:hAnsi="Times New Roman" w:cs="Times New Roman"/>
          <w:sz w:val="24"/>
          <w:szCs w:val="24"/>
        </w:rPr>
        <w:t xml:space="preser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 xml:space="preserve">For example, one might expect </w:t>
      </w:r>
      <w:r w:rsidR="00A728D0">
        <w:rPr>
          <w:rFonts w:ascii="Times New Roman" w:hAnsi="Times New Roman" w:cs="Times New Roman"/>
          <w:sz w:val="24"/>
          <w:szCs w:val="24"/>
        </w:rPr>
        <w:t xml:space="preserve">that effects of </w:t>
      </w:r>
      <w:r w:rsidR="00952314">
        <w:rPr>
          <w:rFonts w:ascii="Times New Roman" w:hAnsi="Times New Roman" w:cs="Times New Roman"/>
          <w:sz w:val="24"/>
          <w:szCs w:val="24"/>
        </w:rPr>
        <w:t>violent prime</w:t>
      </w:r>
      <w:r w:rsidR="00A728D0">
        <w:rPr>
          <w:rFonts w:ascii="Times New Roman" w:hAnsi="Times New Roman" w:cs="Times New Roman"/>
          <w:sz w:val="24"/>
          <w:szCs w:val="24"/>
        </w:rPr>
        <w:t>s</w:t>
      </w:r>
      <w:r w:rsidR="00952314">
        <w:rPr>
          <w:rFonts w:ascii="Times New Roman" w:hAnsi="Times New Roman" w:cs="Times New Roman"/>
          <w:sz w:val="24"/>
          <w:szCs w:val="24"/>
        </w:rPr>
        <w:t xml:space="preserve"> </w:t>
      </w:r>
      <w:r w:rsidR="00A728D0">
        <w:rPr>
          <w:rFonts w:ascii="Times New Roman" w:hAnsi="Times New Roman" w:cs="Times New Roman"/>
          <w:sz w:val="24"/>
          <w:szCs w:val="24"/>
        </w:rPr>
        <w:t xml:space="preserve">are greatest on individuals </w:t>
      </w:r>
      <w:r w:rsidR="00952314">
        <w:rPr>
          <w:rFonts w:ascii="Times New Roman" w:hAnsi="Times New Roman" w:cs="Times New Roman"/>
          <w:sz w:val="24"/>
          <w:szCs w:val="24"/>
        </w:rPr>
        <w:t xml:space="preserve">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3C5939C" w:rsidR="00EC2608" w:rsidRDefault="00A728D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w:t>
      </w:r>
      <w:r w:rsidR="002828DC">
        <w:rPr>
          <w:rFonts w:ascii="Times New Roman" w:hAnsi="Times New Roman" w:cs="Times New Roman"/>
          <w:sz w:val="24"/>
          <w:szCs w:val="24"/>
        </w:rPr>
        <w:t xml:space="preserve"> study examine</w:t>
      </w:r>
      <w:r>
        <w:rPr>
          <w:rFonts w:ascii="Times New Roman" w:hAnsi="Times New Roman" w:cs="Times New Roman"/>
          <w:sz w:val="24"/>
          <w:szCs w:val="24"/>
        </w:rPr>
        <w:t>d</w:t>
      </w:r>
      <w:r w:rsidR="002828DC">
        <w:rPr>
          <w:rFonts w:ascii="Times New Roman" w:hAnsi="Times New Roman" w:cs="Times New Roman"/>
          <w:sz w:val="24"/>
          <w:szCs w:val="24"/>
        </w:rPr>
        <w:t xml:space="preserve"> the effects of game violence, game difficulty, and 2D:4D ratio on aggressive behavior among college-aged males. </w:t>
      </w:r>
      <w:r w:rsidR="00EC2608">
        <w:rPr>
          <w:rFonts w:ascii="Times New Roman" w:hAnsi="Times New Roman" w:cs="Times New Roman"/>
          <w:sz w:val="24"/>
          <w:szCs w:val="24"/>
        </w:rPr>
        <w:t xml:space="preserve">These </w:t>
      </w:r>
      <w:r>
        <w:rPr>
          <w:rFonts w:ascii="Times New Roman" w:hAnsi="Times New Roman" w:cs="Times New Roman"/>
          <w:sz w:val="24"/>
          <w:szCs w:val="24"/>
        </w:rPr>
        <w:t xml:space="preserve">effects </w:t>
      </w:r>
      <w:r w:rsidR="00EC2608">
        <w:rPr>
          <w:rFonts w:ascii="Times New Roman" w:hAnsi="Times New Roman" w:cs="Times New Roman"/>
          <w:sz w:val="24"/>
          <w:szCs w:val="24"/>
        </w:rPr>
        <w:t>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xml:space="preserve">: </w:t>
      </w:r>
      <w:r w:rsidR="00EC2608">
        <w:rPr>
          <w:rFonts w:ascii="Times New Roman" w:hAnsi="Times New Roman" w:cs="Times New Roman"/>
          <w:sz w:val="24"/>
          <w:szCs w:val="24"/>
        </w:rPr>
        <w:lastRenderedPageBreak/>
        <w:t>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40637027"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 xml:space="preserve">to failures of methods or deception and set our </w:t>
      </w:r>
      <w:r w:rsidR="00CA1DD7">
        <w:rPr>
          <w:rFonts w:ascii="Times New Roman" w:hAnsi="Times New Roman" w:cs="Times New Roman"/>
          <w:sz w:val="24"/>
          <w:szCs w:val="24"/>
        </w:rPr>
        <w:t xml:space="preserve">target </w:t>
      </w:r>
      <w:r w:rsidR="00DA0B76">
        <w:rPr>
          <w:rFonts w:ascii="Times New Roman" w:hAnsi="Times New Roman" w:cs="Times New Roman"/>
          <w:sz w:val="24"/>
          <w:szCs w:val="24"/>
        </w:rPr>
        <w:t>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 xml:space="preserve">Power to detect higher-order interactions is harder to estimate, as it is unclear what effect size to expect. </w:t>
      </w:r>
      <w:commentRangeStart w:id="1"/>
      <w:r w:rsidR="0047386A">
        <w:rPr>
          <w:rFonts w:ascii="Times New Roman" w:hAnsi="Times New Roman" w:cs="Times New Roman"/>
          <w:sz w:val="24"/>
          <w:szCs w:val="24"/>
        </w:rPr>
        <w:t>Our planned sample size of 400 would have been sufficient to detect effects as small as |ρ| = .12, two-tailed, with 80% power.</w:t>
      </w:r>
      <w:commentRangeEnd w:id="1"/>
      <w:r w:rsidR="00CA1DD7">
        <w:rPr>
          <w:rStyle w:val="CommentReference"/>
        </w:rPr>
        <w:commentReference w:id="1"/>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A728D0">
        <w:rPr>
          <w:rFonts w:ascii="Times New Roman" w:hAnsi="Times New Roman" w:cs="Times New Roman"/>
          <w:sz w:val="24"/>
          <w:szCs w:val="24"/>
        </w:rPr>
        <w:t xml:space="preserve">= </w:t>
      </w:r>
      <w:r w:rsidR="00E21DB7">
        <w:rPr>
          <w:rFonts w:ascii="Times New Roman" w:hAnsi="Times New Roman" w:cs="Times New Roman"/>
          <w:sz w:val="24"/>
          <w:szCs w:val="24"/>
        </w:rPr>
        <w:t>.2</w:t>
      </w:r>
      <w:r w:rsidR="00A728D0">
        <w:rPr>
          <w:rFonts w:ascii="Times New Roman" w:hAnsi="Times New Roman" w:cs="Times New Roman"/>
          <w:sz w:val="24"/>
          <w:szCs w:val="24"/>
        </w:rPr>
        <w:t>-5</w:t>
      </w:r>
      <w:r w:rsidR="00E21DB7">
        <w:rPr>
          <w:rFonts w:ascii="Times New Roman" w:hAnsi="Times New Roman" w:cs="Times New Roman"/>
          <w:sz w:val="24"/>
          <w:szCs w:val="24"/>
        </w:rPr>
        <w:t xml:space="preserve"> under aggression-promoting circumstances (e.g., Millet &amp; Dewitte, 2007, 2009).</w:t>
      </w:r>
    </w:p>
    <w:p w14:paraId="376FB10D" w14:textId="2D6D7474"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9F1A83">
        <w:rPr>
          <w:rFonts w:ascii="Times New Roman" w:hAnsi="Times New Roman" w:cs="Times New Roman"/>
          <w:sz w:val="24"/>
          <w:szCs w:val="24"/>
        </w:rPr>
        <w:t xml:space="preserve"> (SD =</w:t>
      </w:r>
      <w:r w:rsidR="00815BFF" w:rsidRPr="00C30A11">
        <w:rPr>
          <w:rFonts w:ascii="Times New Roman" w:hAnsi="Times New Roman" w:cs="Times New Roman"/>
          <w:sz w:val="24"/>
          <w:szCs w:val="24"/>
        </w:rPr>
        <w:t xml:space="preserve">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w:t>
      </w:r>
      <w:r>
        <w:rPr>
          <w:rFonts w:ascii="Times New Roman" w:hAnsi="Times New Roman" w:cs="Times New Roman"/>
          <w:sz w:val="24"/>
          <w:szCs w:val="24"/>
        </w:rPr>
        <w:lastRenderedPageBreak/>
        <w:t xml:space="preserve">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7BDDE4A8"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w:t>
      </w:r>
      <w:r w:rsidR="008924D0" w:rsidRPr="008924D0">
        <w:rPr>
          <w:rFonts w:ascii="Times New Roman" w:hAnsi="Times New Roman" w:cs="Times New Roman"/>
          <w:sz w:val="24"/>
          <w:szCs w:val="24"/>
        </w:rPr>
        <w:t>https://osf.io/cwenz/?view_only=17755261098c4fc19a643572beb77855</w:t>
      </w:r>
      <w:r w:rsidRPr="0078362B">
        <w:rPr>
          <w:rFonts w:ascii="Times New Roman" w:hAnsi="Times New Roman" w:cs="Times New Roman"/>
          <w:sz w:val="24"/>
          <w:szCs w:val="24"/>
        </w:rPr>
        <w:t xml:space="preserve">.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B113F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CC0D79A"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w:t>
      </w:r>
      <w:r>
        <w:rPr>
          <w:rFonts w:ascii="Times New Roman" w:hAnsi="Times New Roman" w:cs="Times New Roman"/>
          <w:sz w:val="24"/>
          <w:szCs w:val="24"/>
        </w:rPr>
        <w:lastRenderedPageBreak/>
        <w:t>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in a subsequent task measuring decision-making under distraction. </w:t>
      </w:r>
      <w:r w:rsidR="004F1CA2">
        <w:rPr>
          <w:rFonts w:ascii="Times New Roman" w:hAnsi="Times New Roman" w:cs="Times New Roman"/>
          <w:sz w:val="24"/>
          <w:szCs w:val="24"/>
        </w:rPr>
        <w:t>P</w:t>
      </w:r>
      <w:r w:rsidR="00E21DB7">
        <w:rPr>
          <w:rFonts w:ascii="Times New Roman" w:hAnsi="Times New Roman" w:cs="Times New Roman"/>
          <w:sz w:val="24"/>
          <w:szCs w:val="24"/>
        </w:rPr>
        <w:t xml:space="preserve">articipants </w:t>
      </w:r>
      <w:r w:rsidR="004F1CA2">
        <w:rPr>
          <w:rFonts w:ascii="Times New Roman" w:hAnsi="Times New Roman" w:cs="Times New Roman"/>
          <w:sz w:val="24"/>
          <w:szCs w:val="24"/>
        </w:rPr>
        <w:t xml:space="preserve">learned </w:t>
      </w:r>
      <w:r w:rsidR="00E21DB7">
        <w:rPr>
          <w:rFonts w:ascii="Times New Roman" w:hAnsi="Times New Roman" w:cs="Times New Roman"/>
          <w:sz w:val="24"/>
          <w:szCs w:val="24"/>
        </w:rPr>
        <w:t>that cold pressor immersion is unpleasant</w:t>
      </w:r>
      <w:r w:rsidR="004F1CA2">
        <w:rPr>
          <w:rFonts w:ascii="Times New Roman" w:hAnsi="Times New Roman" w:cs="Times New Roman"/>
          <w:sz w:val="24"/>
          <w:szCs w:val="24"/>
        </w:rPr>
        <w:t xml:space="preserve"> by sampling</w:t>
      </w:r>
      <w:r w:rsidR="00E21DB7">
        <w:rPr>
          <w:rFonts w:ascii="Times New Roman" w:hAnsi="Times New Roman" w:cs="Times New Roman"/>
          <w:sz w:val="24"/>
          <w:szCs w:val="24"/>
        </w:rPr>
        <w:t xml:space="preserve"> the cold water for five seconds before making their assignment</w:t>
      </w:r>
      <w:r>
        <w:rPr>
          <w:rFonts w:ascii="Times New Roman" w:hAnsi="Times New Roman" w:cs="Times New Roman"/>
          <w:sz w:val="24"/>
          <w:szCs w:val="24"/>
        </w:rPr>
        <w:t>. The participant then assigned the partner to a duration</w:t>
      </w:r>
      <w:r w:rsidR="00A728D0">
        <w:rPr>
          <w:rFonts w:ascii="Times New Roman" w:hAnsi="Times New Roman" w:cs="Times New Roman"/>
          <w:sz w:val="24"/>
          <w:szCs w:val="24"/>
        </w:rPr>
        <w:t xml:space="preserve"> of cold-water immersion on a 9-</w:t>
      </w:r>
      <w:r>
        <w:rPr>
          <w:rFonts w:ascii="Times New Roman" w:hAnsi="Times New Roman" w:cs="Times New Roman"/>
          <w:sz w:val="24"/>
          <w:szCs w:val="24"/>
        </w:rPr>
        <w:t xml:space="preserve">point scale, ranging from 0 to 80 seconds in 10-second intervals. This measure </w:t>
      </w:r>
      <w:r w:rsidR="00E21DB7">
        <w:rPr>
          <w:rFonts w:ascii="Times New Roman" w:hAnsi="Times New Roman" w:cs="Times New Roman"/>
          <w:sz w:val="24"/>
          <w:szCs w:val="24"/>
        </w:rPr>
        <w:t xml:space="preserve">can be </w:t>
      </w:r>
      <w:r>
        <w:rPr>
          <w:rFonts w:ascii="Times New Roman" w:hAnsi="Times New Roman" w:cs="Times New Roman"/>
          <w:sz w:val="24"/>
          <w:szCs w:val="24"/>
        </w:rPr>
        <w:t xml:space="preserve">quantified </w:t>
      </w:r>
      <w:r w:rsidR="00A728D0">
        <w:rPr>
          <w:rFonts w:ascii="Times New Roman" w:hAnsi="Times New Roman" w:cs="Times New Roman"/>
          <w:sz w:val="24"/>
          <w:szCs w:val="24"/>
        </w:rPr>
        <w:t xml:space="preserve">in </w:t>
      </w:r>
      <w:r>
        <w:rPr>
          <w:rFonts w:ascii="Times New Roman" w:hAnsi="Times New Roman" w:cs="Times New Roman"/>
          <w:sz w:val="24"/>
          <w:szCs w:val="24"/>
        </w:rPr>
        <w:t>only one way (</w:t>
      </w:r>
      <w:r w:rsidR="00A728D0">
        <w:rPr>
          <w:rFonts w:ascii="Times New Roman" w:hAnsi="Times New Roman" w:cs="Times New Roman"/>
          <w:sz w:val="24"/>
          <w:szCs w:val="24"/>
        </w:rPr>
        <w:t>i.e.,</w:t>
      </w:r>
      <w:r>
        <w:rPr>
          <w:rFonts w:ascii="Times New Roman" w:hAnsi="Times New Roman" w:cs="Times New Roman"/>
          <w:sz w:val="24"/>
          <w:szCs w:val="24"/>
        </w:rPr>
        <w:t xml:space="preserve"> 1-9 rating), eliminating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0C7DB370" w:rsidR="002828DC" w:rsidRDefault="00940B1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828DC" w:rsidRPr="008B083A">
        <w:rPr>
          <w:rFonts w:ascii="Times New Roman" w:hAnsi="Times New Roman" w:cs="Times New Roman"/>
          <w:b/>
          <w:sz w:val="24"/>
          <w:szCs w:val="24"/>
        </w:rPr>
        <w:t>Manipulation checks</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sidR="002828DC">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sidR="002828DC">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sidR="002828DC">
        <w:rPr>
          <w:rFonts w:ascii="Times New Roman" w:hAnsi="Times New Roman" w:cs="Times New Roman"/>
          <w:sz w:val="24"/>
          <w:szCs w:val="24"/>
        </w:rPr>
        <w:t>violen</w:t>
      </w:r>
      <w:r w:rsidR="004E18B2">
        <w:rPr>
          <w:rFonts w:ascii="Times New Roman" w:hAnsi="Times New Roman" w:cs="Times New Roman"/>
          <w:sz w:val="24"/>
          <w:szCs w:val="24"/>
        </w:rPr>
        <w:t>t</w:t>
      </w:r>
      <w:r w:rsidR="002828DC">
        <w:rPr>
          <w:rFonts w:ascii="Times New Roman" w:hAnsi="Times New Roman" w:cs="Times New Roman"/>
          <w:sz w:val="24"/>
          <w:szCs w:val="24"/>
        </w:rPr>
        <w:t>, excit</w:t>
      </w:r>
      <w:r w:rsidR="004E18B2">
        <w:rPr>
          <w:rFonts w:ascii="Times New Roman" w:hAnsi="Times New Roman" w:cs="Times New Roman"/>
          <w:sz w:val="24"/>
          <w:szCs w:val="24"/>
        </w:rPr>
        <w:t>ing</w:t>
      </w:r>
      <w:r w:rsidR="002828DC">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sidR="002828DC">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sidR="002828DC">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sidR="002828DC">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3A745CE7"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r w:rsidR="00676572">
        <w:rPr>
          <w:rFonts w:ascii="Times New Roman" w:hAnsi="Times New Roman" w:cs="Times New Roman"/>
          <w:sz w:val="24"/>
          <w:szCs w:val="24"/>
        </w:rPr>
        <w:t xml:space="preserve">Participants who indicated that the study was about the effects of video games on aggression without </w:t>
      </w:r>
      <w:r w:rsidR="00676572">
        <w:rPr>
          <w:rFonts w:ascii="Times New Roman" w:hAnsi="Times New Roman" w:cs="Times New Roman"/>
          <w:sz w:val="24"/>
          <w:szCs w:val="24"/>
        </w:rPr>
        <w:lastRenderedPageBreak/>
        <w:t>picking any lures (debriefing questionnaire, item 1) were marked as suspicious and excluded from analysis.</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647741C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345F29C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27734204"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games were also programmed to track some statistics about the player’s performance. These </w:t>
      </w:r>
      <w:r w:rsidR="00940B11">
        <w:rPr>
          <w:rFonts w:ascii="Times New Roman" w:hAnsi="Times New Roman" w:cs="Times New Roman"/>
          <w:sz w:val="24"/>
          <w:szCs w:val="24"/>
        </w:rPr>
        <w:t xml:space="preserve">gameplay </w:t>
      </w:r>
      <w:r>
        <w:rPr>
          <w:rFonts w:ascii="Times New Roman" w:hAnsi="Times New Roman" w:cs="Times New Roman"/>
          <w:sz w:val="24"/>
          <w:szCs w:val="24"/>
        </w:rPr>
        <w:t>variables included player deaths,</w:t>
      </w:r>
      <w:r w:rsidR="00940B11">
        <w:rPr>
          <w:rFonts w:ascii="Times New Roman" w:hAnsi="Times New Roman" w:cs="Times New Roman"/>
          <w:sz w:val="24"/>
          <w:szCs w:val="24"/>
        </w:rPr>
        <w:t xml:space="preserve"> </w:t>
      </w:r>
      <w:r>
        <w:rPr>
          <w:rFonts w:ascii="Times New Roman" w:hAnsi="Times New Roman" w:cs="Times New Roman"/>
          <w:sz w:val="24"/>
          <w:szCs w:val="24"/>
        </w:rPr>
        <w:t>player kills, wounds received, bullets fired, shotgun shells fired, and distance progressed. These were chiefly collected for quality control purposes to make sure that players assigned to the easy condition did not receive wounds and that all players fired their weapons</w:t>
      </w:r>
      <w:r w:rsidR="00940B11">
        <w:rPr>
          <w:rFonts w:ascii="Times New Roman" w:hAnsi="Times New Roman" w:cs="Times New Roman"/>
          <w:sz w:val="24"/>
          <w:szCs w:val="24"/>
        </w:rPr>
        <w:t xml:space="preserve"> / zorchers and killed / zorched some monsters</w:t>
      </w:r>
      <w:r>
        <w:rPr>
          <w:rFonts w:ascii="Times New Roman" w:hAnsi="Times New Roman" w:cs="Times New Roman"/>
          <w:sz w:val="24"/>
          <w:szCs w:val="24"/>
        </w:rPr>
        <w:t>.</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2E81C48"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w:t>
      </w:r>
      <w:r w:rsidR="00A728D0">
        <w:rPr>
          <w:rFonts w:ascii="Times New Roman" w:hAnsi="Times New Roman" w:cs="Times New Roman"/>
          <w:sz w:val="24"/>
          <w:szCs w:val="24"/>
        </w:rPr>
        <w:t>,</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xml:space="preserve">, </w:t>
      </w:r>
      <w:r w:rsidR="00355ADB">
        <w:rPr>
          <w:rFonts w:ascii="Times New Roman" w:hAnsi="Times New Roman" w:cs="Times New Roman"/>
          <w:sz w:val="24"/>
          <w:szCs w:val="24"/>
        </w:rPr>
        <w:lastRenderedPageBreak/>
        <w:t>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79A41EC7"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w:t>
      </w:r>
      <w:r w:rsidR="00B66FBB">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63269945" w14:textId="128602F4"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water</w:t>
      </w:r>
      <w:r w:rsidR="008F3462">
        <w:rPr>
          <w:rFonts w:ascii="Times New Roman" w:hAnsi="Times New Roman" w:cs="Times New Roman"/>
          <w:sz w:val="24"/>
          <w:szCs w:val="24"/>
        </w:rPr>
        <w:t xml:space="preserve"> (the cold pressor)</w:t>
      </w:r>
      <w:r w:rsidRPr="0078362B">
        <w:rPr>
          <w:rFonts w:ascii="Times New Roman" w:hAnsi="Times New Roman" w:cs="Times New Roman"/>
          <w:sz w:val="24"/>
          <w:szCs w:val="24"/>
        </w:rPr>
        <w:t xml:space="preserve">. </w:t>
      </w:r>
      <w:r w:rsidR="00E21DB7">
        <w:rPr>
          <w:rFonts w:ascii="Times New Roman" w:hAnsi="Times New Roman" w:cs="Times New Roman"/>
          <w:sz w:val="24"/>
          <w:szCs w:val="24"/>
        </w:rPr>
        <w:t>Pa</w:t>
      </w:r>
      <w:r w:rsidR="008F3462">
        <w:rPr>
          <w:rFonts w:ascii="Times New Roman" w:hAnsi="Times New Roman" w:cs="Times New Roman"/>
          <w:sz w:val="24"/>
          <w:szCs w:val="24"/>
        </w:rPr>
        <w:t xml:space="preserve">rticipants sampled the cold </w:t>
      </w:r>
      <w:r w:rsidR="00E21DB7">
        <w:rPr>
          <w:rFonts w:ascii="Times New Roman" w:hAnsi="Times New Roman" w:cs="Times New Roman"/>
          <w:sz w:val="24"/>
          <w:szCs w:val="24"/>
        </w:rPr>
        <w:t xml:space="preserve">pressor </w:t>
      </w:r>
      <w:r w:rsidR="008F3462">
        <w:rPr>
          <w:rFonts w:ascii="Times New Roman" w:hAnsi="Times New Roman" w:cs="Times New Roman"/>
          <w:sz w:val="24"/>
          <w:szCs w:val="24"/>
        </w:rPr>
        <w:t>for five seconds</w:t>
      </w:r>
      <w:r w:rsidR="00E21DB7">
        <w:rPr>
          <w:rFonts w:ascii="Times New Roman" w:hAnsi="Times New Roman" w:cs="Times New Roman"/>
          <w:sz w:val="24"/>
          <w:szCs w:val="24"/>
        </w:rPr>
        <w:t>.</w:t>
      </w:r>
    </w:p>
    <w:p w14:paraId="5AD2CEBF" w14:textId="7EA1A26A"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w:t>
      </w:r>
      <w:r w:rsidR="004664E5">
        <w:rPr>
          <w:rFonts w:ascii="Times New Roman" w:hAnsi="Times New Roman" w:cs="Times New Roman"/>
          <w:sz w:val="24"/>
          <w:szCs w:val="24"/>
        </w:rPr>
        <w:t>,</w:t>
      </w:r>
      <w:r w:rsidR="00355ADB" w:rsidRPr="0078362B">
        <w:rPr>
          <w:rFonts w:ascii="Times New Roman" w:hAnsi="Times New Roman" w:cs="Times New Roman"/>
          <w:sz w:val="24"/>
          <w:szCs w:val="24"/>
        </w:rPr>
        <w:t xml:space="preserve">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3"/>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 xml:space="preserve">distraction (that is,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w:t>
      </w:r>
      <w:r w:rsidR="00355ADB">
        <w:rPr>
          <w:rFonts w:ascii="Times New Roman" w:hAnsi="Times New Roman" w:cs="Times New Roman"/>
          <w:sz w:val="24"/>
          <w:szCs w:val="24"/>
        </w:rPr>
        <w:lastRenderedPageBreak/>
        <w:t>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35889464"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w:t>
      </w:r>
      <w:r w:rsidR="004664E5">
        <w:rPr>
          <w:rFonts w:ascii="Times New Roman" w:eastAsia="Cambria" w:hAnsi="Times New Roman" w:cs="Times New Roman"/>
          <w:sz w:val="24"/>
          <w:szCs w:val="24"/>
        </w:rPr>
        <w:t>s</w:t>
      </w:r>
      <w:r w:rsidRPr="001F1CBC">
        <w:rPr>
          <w:rFonts w:ascii="Times New Roman" w:eastAsia="Cambria" w:hAnsi="Times New Roman" w:cs="Times New Roman"/>
          <w:sz w:val="24"/>
          <w:szCs w:val="24"/>
        </w:rPr>
        <w:t>. The manipulation was highly 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A latent factor was </w:t>
      </w:r>
      <w:r w:rsidR="004664E5">
        <w:rPr>
          <w:rFonts w:ascii="Times New Roman" w:eastAsia="Cambria" w:hAnsi="Times New Roman" w:cs="Times New Roman"/>
          <w:sz w:val="24"/>
          <w:szCs w:val="24"/>
        </w:rPr>
        <w:t>extracted</w:t>
      </w:r>
      <w:r w:rsidRPr="001F1CBC">
        <w:rPr>
          <w:rFonts w:ascii="Times New Roman" w:eastAsia="Cambria" w:hAnsi="Times New Roman" w:cs="Times New Roman"/>
          <w:sz w:val="24"/>
          <w:szCs w:val="24"/>
        </w:rPr>
        <w:t xml:space="preserve"> to represent experienced challenge. Participants rated the difficult game as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w:t>
      </w:r>
      <w:r w:rsidR="00A37475">
        <w:rPr>
          <w:rFonts w:ascii="Times New Roman" w:eastAsia="Cambria" w:hAnsi="Times New Roman" w:cs="Times New Roman"/>
          <w:sz w:val="24"/>
          <w:szCs w:val="24"/>
        </w:rPr>
        <w:t xml:space="preserve"> was</w:t>
      </w:r>
      <w:r w:rsidRPr="001F1CBC">
        <w:rPr>
          <w:rFonts w:ascii="Times New Roman" w:eastAsia="Cambria" w:hAnsi="Times New Roman" w:cs="Times New Roman"/>
          <w:sz w:val="24"/>
          <w:szCs w:val="24"/>
        </w:rPr>
        <w:t xml:space="preserve"> the violent game seen as more difficult.</w:t>
      </w:r>
    </w:p>
    <w:p w14:paraId="13B1AE5C" w14:textId="7377C336"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0.18]). An interaction was observed such that the difference </w:t>
      </w:r>
      <w:r w:rsidRPr="001F1CBC">
        <w:rPr>
          <w:rFonts w:ascii="Times New Roman" w:eastAsia="Cambria" w:hAnsi="Times New Roman" w:cs="Times New Roman"/>
          <w:sz w:val="24"/>
          <w:szCs w:val="24"/>
        </w:rPr>
        <w:lastRenderedPageBreak/>
        <w:t xml:space="preserve">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227AB692" w14:textId="0C7966ED"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Provocation.</w:t>
      </w:r>
      <w:r w:rsidRPr="001F1CBC">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 angered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and annoyed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4.9,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by their partner. Furthermore, they were neither happy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2.4,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nor pleased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with their partner and found the feedback unhelpful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1.7,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w:t>
      </w:r>
    </w:p>
    <w:p w14:paraId="58BACCE3" w14:textId="1347DB0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To determine whether the cold pressor dependent variable was a sensitive measure of aggression, we tested whether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loadings indicating provocation: .77, .76, and .67 for irritation, anger, and annoyance and -.25, .02, and .02 for happiness, helpfulness, and pleasure. This provocation factor was then used as a linear predictor of cold pressor assignment.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A scatterplot and loess regression line are provided in </w:t>
      </w:r>
      <w:r w:rsidR="004664E5">
        <w:rPr>
          <w:rFonts w:ascii="Times New Roman" w:eastAsia="Cambria" w:hAnsi="Times New Roman" w:cs="Times New Roman"/>
          <w:sz w:val="24"/>
          <w:szCs w:val="24"/>
        </w:rPr>
        <w:t>the supplement</w:t>
      </w:r>
      <w:r w:rsidRPr="001F1CBC">
        <w:rPr>
          <w:rFonts w:ascii="Times New Roman" w:eastAsia="Cambria" w:hAnsi="Times New Roman" w:cs="Times New Roman"/>
          <w:sz w:val="24"/>
          <w:szCs w:val="24"/>
        </w:rPr>
        <w:t>.</w:t>
      </w:r>
    </w:p>
    <w:p w14:paraId="0C846624" w14:textId="2D77D13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w:t>
      </w:r>
      <w:r w:rsidRPr="001F1CBC">
        <w:rPr>
          <w:rFonts w:ascii="Times New Roman" w:eastAsia="Cambria" w:hAnsi="Times New Roman" w:cs="Times New Roman"/>
          <w:sz w:val="24"/>
          <w:szCs w:val="24"/>
        </w:rPr>
        <w:lastRenderedPageBreak/>
        <w:t xml:space="preserve">.867,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[-0.34, 0.13]), 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2" w:name="conventional-general-linear-models."/>
      <w:bookmarkEnd w:id="2"/>
      <w:r w:rsidRPr="001F1CBC">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505586ED" w14:textId="4E012D5A"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r w:rsidR="00831B43">
        <w:rPr>
          <w:rFonts w:ascii="Times New Roman" w:eastAsia="Cambria" w:hAnsi="Times New Roman" w:cs="Times New Roman"/>
          <w:sz w:val="24"/>
          <w:szCs w:val="24"/>
        </w:rPr>
        <w:t xml:space="preserve"> and visualized in Figure 1</w:t>
      </w:r>
      <w:r w:rsidRPr="001F1CBC">
        <w:rPr>
          <w:rFonts w:ascii="Times New Roman" w:eastAsia="Cambria" w:hAnsi="Times New Roman" w:cs="Times New Roman"/>
          <w:sz w:val="24"/>
          <w:szCs w:val="24"/>
        </w:rPr>
        <w:t>.</w:t>
      </w:r>
    </w:p>
    <w:p w14:paraId="7C261107" w14:textId="370FD583" w:rsidR="0023797D"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(265) = 0.9</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significant main effect on aggressive behavior</w:t>
      </w:r>
      <w:r w:rsidR="00831B43">
        <w:rPr>
          <w:rFonts w:ascii="Times New Roman" w:eastAsia="Cambria" w:hAnsi="Times New Roman" w:cs="Times New Roman"/>
          <w:sz w:val="24"/>
          <w:szCs w:val="24"/>
        </w:rPr>
        <w:t xml:space="preserve"> (Figure 2)</w:t>
      </w:r>
      <w:r w:rsidRPr="001F1CBC">
        <w:rPr>
          <w:rFonts w:ascii="Times New Roman" w:eastAsia="Cambria" w:hAnsi="Times New Roman" w:cs="Times New Roman"/>
          <w:sz w:val="24"/>
          <w:szCs w:val="24"/>
        </w:rPr>
        <w:t>. No higher-order interactions involving 2D:4D ratio of either hand were statistically significant. Full model output is summarized in Tables 2 and 3.</w:t>
      </w:r>
    </w:p>
    <w:p w14:paraId="757ED096" w14:textId="77777777" w:rsidR="0023797D" w:rsidRDefault="0023797D">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0115782B" w14:textId="23BB9F4F" w:rsidR="00831B43" w:rsidRDefault="00831B43"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Figure 1. Mean aggression across conditions</w:t>
      </w:r>
    </w:p>
    <w:p w14:paraId="6FDB6B4C" w14:textId="1D07A6D8" w:rsidR="00831B43" w:rsidRDefault="0023797D" w:rsidP="00831B43">
      <w:pPr>
        <w:spacing w:after="120" w:line="480" w:lineRule="auto"/>
        <w:rPr>
          <w:rFonts w:ascii="Times New Roman" w:eastAsia="Cambria" w:hAnsi="Times New Roman" w:cs="Times New Roman"/>
          <w:sz w:val="24"/>
          <w:szCs w:val="24"/>
        </w:rPr>
      </w:pPr>
      <w:r w:rsidRPr="0023797D">
        <w:rPr>
          <w:rFonts w:ascii="Times New Roman" w:eastAsia="Cambria" w:hAnsi="Times New Roman" w:cs="Times New Roman"/>
          <w:noProof/>
          <w:sz w:val="24"/>
          <w:szCs w:val="24"/>
        </w:rPr>
        <w:drawing>
          <wp:inline distT="0" distB="0" distL="0" distR="0" wp14:anchorId="64F6C9BE" wp14:editId="3BDCB48F">
            <wp:extent cx="5029200" cy="3657600"/>
            <wp:effectExtent l="0" t="0" r="0" b="0"/>
            <wp:docPr id="3" name="Picture 3" descr="C:\Users\jbhilga\GitHub\vg-dissertation\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hilga\GitHub\vg-dissertation\Fig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C8EDEE9" w14:textId="22D66C58" w:rsidR="0021527E" w:rsidRPr="001F1CBC" w:rsidRDefault="0021527E"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Cold pressor assignments across the 2 (Violence: Violent (Brutal Doom), Less Violent (Chex Quest)) × 2 (Difficulty: Hard, Easy) design. </w:t>
      </w:r>
      <w:r w:rsidR="0023797D">
        <w:rPr>
          <w:rFonts w:ascii="Times New Roman" w:eastAsia="Cambria" w:hAnsi="Times New Roman" w:cs="Times New Roman"/>
          <w:sz w:val="24"/>
          <w:szCs w:val="24"/>
        </w:rPr>
        <w:t>Individual subjects are represented as translucent points. Slight vertical and horizontal jitter has been added to reduce overplotting. Means and CIs are overlaid as the horizontal cross and vertical whisker.</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2AAF3276"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008F3B53" w:rsidRPr="008F3B5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hAnsi="Times New Roman" w:cs="Times New Roman"/>
          <w:noProof/>
          <w:sz w:val="24"/>
          <w:szCs w:val="24"/>
        </w:rPr>
        <w:drawing>
          <wp:inline distT="0" distB="0" distL="0" distR="0" wp14:anchorId="3DCB3642" wp14:editId="147D54E5">
            <wp:extent cx="5486400" cy="3384550"/>
            <wp:effectExtent l="0" t="0" r="0" b="6350"/>
            <wp:docPr id="4" name="Picture 4" descr="C:\Users\jbhilga\GitHub\vg-dissertation\Figur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GitHub\vg-dissertation\Figure2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008F3B53" w:rsidRPr="008F3B5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12E470E7" wp14:editId="3A39370F">
            <wp:extent cx="5486400" cy="3384550"/>
            <wp:effectExtent l="0" t="0" r="0" b="6350"/>
            <wp:docPr id="5" name="Picture 5" descr="C:\Users\jbhilga\GitHub\vg-dissertation\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GitHub\vg-dissertation\Figure2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335598C1"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illustrating the relationship between 2D:4D and aggression in each condition. </w:t>
      </w:r>
      <w:r w:rsidR="00E92F07">
        <w:rPr>
          <w:rFonts w:ascii="Times New Roman" w:hAnsi="Times New Roman" w:cs="Times New Roman"/>
          <w:sz w:val="24"/>
          <w:szCs w:val="24"/>
        </w:rPr>
        <w:t xml:space="preserve">Slight vertical jitter has been added to reduce overplotting. </w:t>
      </w:r>
      <w:r>
        <w:rPr>
          <w:rFonts w:ascii="Times New Roman" w:hAnsi="Times New Roman" w:cs="Times New Roman"/>
          <w:sz w:val="24"/>
          <w:szCs w:val="24"/>
        </w:rPr>
        <w:t>Relationships are consistently near zero.</w:t>
      </w:r>
      <w:bookmarkStart w:id="3" w:name="_GoBack"/>
      <w:bookmarkEnd w:id="3"/>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63B52EEF"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(246) = -1</w:t>
      </w:r>
      <w:r w:rsidR="00B41465">
        <w:rPr>
          <w:rFonts w:ascii="Times New Roman" w:eastAsia="Cambria" w:hAnsi="Times New Roman" w:cs="Times New Roman"/>
          <w:sz w:val="24"/>
          <w:szCs w:val="24"/>
        </w:rPr>
        <w:t>.00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4" w:name="bayesian-anova."/>
      <w:bookmarkEnd w:id="4"/>
      <w:r>
        <w:rPr>
          <w:rFonts w:ascii="Times New Roman" w:eastAsia="Times New Roman" w:hAnsi="Times New Roman" w:cs="Times New Roman"/>
          <w:b/>
          <w:bCs/>
          <w:sz w:val="24"/>
          <w:szCs w:val="28"/>
        </w:rPr>
        <w:t>Bayesian ANOVA</w:t>
      </w:r>
    </w:p>
    <w:p w14:paraId="6E0227B7"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14:paraId="63BA8FF7" w14:textId="76F8BA3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w:t>
      </w:r>
      <w:r w:rsidR="00B4146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interaction (BF = 1.42 </w:t>
      </w:r>
      <w:r w:rsidRPr="001F1CBC">
        <w:rPr>
          <w:rFonts w:ascii="Times New Roman" w:eastAsia="Cambria" w:hAnsi="Times New Roman" w:cs="Times New Roman"/>
          <w:sz w:val="24"/>
          <w:szCs w:val="24"/>
        </w:rPr>
        <w:lastRenderedPageBreak/>
        <w:t>favoring the null). Neither violence nor difficulty interacted with 2D:4D of the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5" w:name="non-local-bayesian-prior."/>
      <w:bookmarkEnd w:id="5"/>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1A86D9D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sidR="00EB6035">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4FAAE31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 The Bayes factor calculator was used to compare the </w:t>
      </w:r>
      <w:r w:rsidRPr="001F1CBC">
        <w:rPr>
          <w:rFonts w:ascii="Times New Roman" w:eastAsia="Cambria" w:hAnsi="Times New Roman" w:cs="Times New Roman"/>
          <w:sz w:val="24"/>
          <w:szCs w:val="24"/>
        </w:rPr>
        <w:lastRenderedPageBreak/>
        <w:t>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[.20, .40]. The obtained Bayes factor still preferred the null, but less so relative to this more modest estimate,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6" w:name="supplementary-methods"/>
      <w:bookmarkEnd w:id="6"/>
      <w:r w:rsidRPr="001F1CBC">
        <w:rPr>
          <w:rFonts w:ascii="Times New Roman" w:eastAsia="Times New Roman" w:hAnsi="Times New Roman" w:cs="Times New Roman"/>
          <w:b/>
          <w:bCs/>
          <w:sz w:val="24"/>
          <w:szCs w:val="28"/>
        </w:rPr>
        <w:t>Supplementary methods</w:t>
      </w:r>
    </w:p>
    <w:p w14:paraId="483F0CAE"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35D65C4F"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7" w:name="exploratory-analyses"/>
      <w:bookmarkEnd w:id="7"/>
      <w:r w:rsidRPr="001F1CBC">
        <w:rPr>
          <w:rFonts w:ascii="Times New Roman" w:eastAsia="Times New Roman" w:hAnsi="Times New Roman" w:cs="Times New Roman"/>
          <w:b/>
          <w:bCs/>
          <w:sz w:val="24"/>
          <w:szCs w:val="28"/>
        </w:rPr>
        <w:t>Exploratory analyses</w:t>
      </w:r>
    </w:p>
    <w:p w14:paraId="7BA00828"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14:paraId="4565CEFB" w14:textId="293B547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Questions about the players’ experience of the game had a four-factor structure, with factors representing enjoyment, challenge, difficulty with the game controls, and experience of violent content. Of these, only enjoyment was significantly related to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2.66,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.008,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.17 [.04, .29]. Experienced challenge was not related to aggression, contrary to our hypotheses regarding mental fatigue and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0.75,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.452,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.05 [-.08, .17]). Discomfort with the game controls was also not related to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.01 [-.12, .14], contrary to previous findings by </w:t>
      </w:r>
      <w:r>
        <w:rPr>
          <w:rFonts w:ascii="Times New Roman" w:eastAsia="Cambria" w:hAnsi="Times New Roman" w:cs="Times New Roman"/>
          <w:sz w:val="24"/>
          <w:szCs w:val="24"/>
        </w:rPr>
        <w:fldChar w:fldCharType="begin" w:fldLock="1"/>
      </w:r>
      <w:r>
        <w:rPr>
          <w:rFonts w:ascii="Times New Roman" w:eastAsia="Cambria"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2014)","manualFormatting":"Przybylski et al. (2014)","plainTextFormattedCitation":"(Przybylski et al., 2014)","previouslyFormattedCitation":"(Przybylski et al., 2014)"},"properties":{"noteIndex":0},"schema":"https://github.com/citation-style-language/schema/raw/master/csl-citation.json"}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 xml:space="preserve">Przybylski et al. </w:t>
      </w:r>
      <w:r>
        <w:rPr>
          <w:rFonts w:ascii="Times New Roman" w:eastAsia="Cambria" w:hAnsi="Times New Roman" w:cs="Times New Roman"/>
          <w:noProof/>
          <w:sz w:val="24"/>
          <w:szCs w:val="24"/>
        </w:rPr>
        <w:t>(</w:t>
      </w:r>
      <w:r w:rsidRPr="001F1CBC">
        <w:rPr>
          <w:rFonts w:ascii="Times New Roman" w:eastAsia="Cambria" w:hAnsi="Times New Roman" w:cs="Times New Roman"/>
          <w:noProof/>
          <w:sz w:val="24"/>
          <w:szCs w:val="24"/>
        </w:rPr>
        <w:t>2014)</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w:t>
      </w:r>
    </w:p>
    <w:p w14:paraId="6DC2551D"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lastRenderedPageBreak/>
        <w:t xml:space="preserve">History of game use was found to have a two-factor structure, with the first factor reflecting experience with video games in general and the second factor reflecting experience with first-person shooters in specific. One of the six items, “I’ve often played games like the one I played today,” had to be discarded to prevent a Heywood case. Neither factor significantly predicted aggression (general experience,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.93,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-.01 [-.13, .12]; FPS experience,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0.58,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.566,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.04 [-.09, .16]). These results are not consistent with reports of cross-sectional associations between use of violent video games and aggression.</w:t>
      </w:r>
    </w:p>
    <w:p w14:paraId="534822E2"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In-game behaviors did not behave well in factor analysis and created Heywood cases. We explored the correlation table directly. Participants who defeated more monsters and fired more bullets were slightly less aggressive (monsters defeated,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(272) = -2.51,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.013,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-.15 [-.26, -.03]; bullets fired,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(272) = -2.51,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.013,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-.15 [-.26, -.03]), but this finding should be regarded with caution given this test’s exploratory nature and modest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w:t>
      </w:r>
      <w:r w:rsidR="001F7383">
        <w:rPr>
          <w:rFonts w:ascii="Times New Roman" w:hAnsi="Times New Roman" w:cs="Times New Roman"/>
          <w:sz w:val="24"/>
          <w:szCs w:val="24"/>
        </w:rPr>
        <w:lastRenderedPageBreak/>
        <w:t xml:space="preserve">also be necessary to determine whether, and under which conditions, competitive or 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ECCDA11"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A279348"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w:t>
      </w:r>
      <w:r w:rsidR="001F26CD">
        <w:rPr>
          <w:rFonts w:ascii="Times New Roman" w:hAnsi="Times New Roman" w:cs="Times New Roman"/>
          <w:sz w:val="24"/>
          <w:szCs w:val="24"/>
        </w:rPr>
        <w:lastRenderedPageBreak/>
        <w:t xml:space="preserve">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142233">
        <w:rPr>
          <w:rFonts w:ascii="Times New Roman" w:hAnsi="Times New Roman" w:cs="Times New Roman"/>
          <w:sz w:val="24"/>
          <w:szCs w:val="24"/>
        </w:rPr>
        <w:t xml:space="preserve">Furthermore, our participants generally disagreed that </w:t>
      </w:r>
      <w:r w:rsidR="00142233">
        <w:rPr>
          <w:rFonts w:ascii="Times New Roman" w:hAnsi="Times New Roman" w:cs="Times New Roman"/>
          <w:i/>
          <w:sz w:val="24"/>
          <w:szCs w:val="24"/>
        </w:rPr>
        <w:t xml:space="preserve">Chex Quest </w:t>
      </w:r>
      <w:r w:rsidR="00142233">
        <w:rPr>
          <w:rFonts w:ascii="Times New Roman" w:hAnsi="Times New Roman" w:cs="Times New Roman"/>
          <w:sz w:val="24"/>
          <w:szCs w:val="24"/>
        </w:rPr>
        <w:t xml:space="preserve">involved violence or that their in-game behavior was aggressive.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BE6F306"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xml:space="preserve">, </w:t>
      </w:r>
      <w:r w:rsidR="00DF25A9">
        <w:rPr>
          <w:rFonts w:ascii="Times New Roman" w:hAnsi="Times New Roman" w:cs="Times New Roman"/>
          <w:sz w:val="24"/>
          <w:szCs w:val="24"/>
        </w:rPr>
        <w:t>only a minority of responses were at the maximum, and logistic binomial and ordinal regression observed no differences between groups in maximum responding. Furthermore, there was sufficient variability in both provocation and aggression that we were able to observe a moderate (r = .33) correlation between the two,</w:t>
      </w:r>
      <w:r w:rsidR="00C56AB7">
        <w:rPr>
          <w:rFonts w:ascii="Times New Roman" w:hAnsi="Times New Roman" w:cs="Times New Roman"/>
          <w:sz w:val="24"/>
          <w:szCs w:val="24"/>
        </w:rPr>
        <w:t xml:space="preserve"> suggesting that </w:t>
      </w:r>
      <w:r w:rsidR="00DF25A9">
        <w:rPr>
          <w:rFonts w:ascii="Times New Roman" w:hAnsi="Times New Roman" w:cs="Times New Roman"/>
          <w:sz w:val="24"/>
          <w:szCs w:val="24"/>
        </w:rPr>
        <w:t xml:space="preserve">the outcome </w:t>
      </w:r>
      <w:r w:rsidR="00C56AB7">
        <w:rPr>
          <w:rFonts w:ascii="Times New Roman" w:hAnsi="Times New Roman" w:cs="Times New Roman"/>
          <w:sz w:val="24"/>
          <w:szCs w:val="24"/>
        </w:rPr>
        <w:t>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w:t>
      </w:r>
      <w:r w:rsidR="00DF25A9">
        <w:rPr>
          <w:rFonts w:ascii="Times New Roman" w:hAnsi="Times New Roman" w:cs="Times New Roman"/>
          <w:sz w:val="24"/>
          <w:szCs w:val="24"/>
        </w:rPr>
        <w:t xml:space="preserve">Finally, we note that </w:t>
      </w:r>
      <w:r w:rsidR="00E44789">
        <w:rPr>
          <w:rFonts w:ascii="Times New Roman" w:hAnsi="Times New Roman" w:cs="Times New Roman"/>
          <w:sz w:val="24"/>
          <w:szCs w:val="24"/>
        </w:rPr>
        <w:t xml:space="preserve">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142233">
        <w:rPr>
          <w:rFonts w:ascii="Times New Roman" w:hAnsi="Times New Roman" w:cs="Times New Roman"/>
          <w:sz w:val="24"/>
          <w:szCs w:val="24"/>
        </w:rPr>
        <w:t xml:space="preserve">Nevertheless, restriction of range in the outcome could reduce the effect size.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3"/>
          <w:headerReference w:type="first" r:id="rId14"/>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4A0D0AD0" w14:textId="14BC3254" w:rsidR="00EB6035" w:rsidRPr="00EB6035" w:rsidRDefault="007B776A"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EB6035" w:rsidRPr="00EB6035">
        <w:rPr>
          <w:rFonts w:ascii="Times New Roman" w:hAnsi="Times New Roman" w:cs="Times New Roman"/>
          <w:noProof/>
          <w:sz w:val="24"/>
          <w:szCs w:val="24"/>
        </w:rPr>
        <w:t>Abenante, M. (2012). Brutal Doom. Retrieved from http://www.moddb.com/mods/brutal-doom</w:t>
      </w:r>
    </w:p>
    <w:p w14:paraId="7164A33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EB6035">
        <w:rPr>
          <w:rFonts w:ascii="Times New Roman" w:hAnsi="Times New Roman" w:cs="Times New Roman"/>
          <w:i/>
          <w:iCs/>
          <w:noProof/>
          <w:sz w:val="24"/>
          <w:szCs w:val="24"/>
        </w:rPr>
        <w:t>Psychology of Violence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(4), 259–274. https://doi.org/10.1037/a0024908</w:t>
      </w:r>
    </w:p>
    <w:p w14:paraId="3CD5F35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76E4DE0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45</w:t>
      </w:r>
      <w:r w:rsidRPr="00EB6035">
        <w:rPr>
          <w:rFonts w:ascii="Times New Roman" w:hAnsi="Times New Roman" w:cs="Times New Roman"/>
          <w:noProof/>
          <w:sz w:val="24"/>
          <w:szCs w:val="24"/>
        </w:rPr>
        <w:t>(4), 731–739. https://doi.org/10.1016/J.JESP.2009.04.019</w:t>
      </w:r>
    </w:p>
    <w:p w14:paraId="45262D00"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Dill, K. E. (2000). Video Games and Aggressive Thoughts, Feelings, and Behavior in the Laboratory and in Life.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78</w:t>
      </w:r>
      <w:r w:rsidRPr="00EB6035">
        <w:rPr>
          <w:rFonts w:ascii="Times New Roman" w:hAnsi="Times New Roman" w:cs="Times New Roman"/>
          <w:noProof/>
          <w:sz w:val="24"/>
          <w:szCs w:val="24"/>
        </w:rPr>
        <w:t>(4), 772–790. https://doi.org/10.1037//O022-3514.78.4.772</w:t>
      </w:r>
    </w:p>
    <w:p w14:paraId="6499220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Gentile, D. A., &amp; Buckley, K. E. (2007). </w:t>
      </w:r>
      <w:r w:rsidRPr="00EB6035">
        <w:rPr>
          <w:rFonts w:ascii="Times New Roman" w:hAnsi="Times New Roman" w:cs="Times New Roman"/>
          <w:i/>
          <w:iCs/>
          <w:noProof/>
          <w:sz w:val="24"/>
          <w:szCs w:val="24"/>
        </w:rPr>
        <w:t>Violent video game effects on children and adolescents : theory, research, and public policy</w:t>
      </w:r>
      <w:r w:rsidRPr="00EB6035">
        <w:rPr>
          <w:rFonts w:ascii="Times New Roman" w:hAnsi="Times New Roman" w:cs="Times New Roman"/>
          <w:noProof/>
          <w:sz w:val="24"/>
          <w:szCs w:val="24"/>
        </w:rPr>
        <w:t>. Oxford University Press.</w:t>
      </w:r>
    </w:p>
    <w:p w14:paraId="61BC50B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151–173. https://doi.org/10.1037/a0018251</w:t>
      </w:r>
    </w:p>
    <w:p w14:paraId="10728B2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Bender, J., Rothmund, T., &amp; Gollwitzer, M. (2013). Biased Estimation of Violent Video Game </w:t>
      </w:r>
      <w:r w:rsidRPr="00EB6035">
        <w:rPr>
          <w:rFonts w:ascii="Times New Roman" w:hAnsi="Times New Roman" w:cs="Times New Roman"/>
          <w:noProof/>
          <w:sz w:val="24"/>
          <w:szCs w:val="24"/>
        </w:rPr>
        <w:lastRenderedPageBreak/>
        <w:t xml:space="preserve">Effects on Aggression: Contributing Factors and Boundary Conditions. </w:t>
      </w:r>
      <w:r w:rsidRPr="00EB6035">
        <w:rPr>
          <w:rFonts w:ascii="Times New Roman" w:hAnsi="Times New Roman" w:cs="Times New Roman"/>
          <w:i/>
          <w:iCs/>
          <w:noProof/>
          <w:sz w:val="24"/>
          <w:szCs w:val="24"/>
        </w:rPr>
        <w:t>Societies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w:t>
      </w:r>
      <w:r w:rsidRPr="00EB6035">
        <w:rPr>
          <w:rFonts w:ascii="Times New Roman" w:hAnsi="Times New Roman" w:cs="Times New Roman"/>
          <w:noProof/>
          <w:sz w:val="24"/>
          <w:szCs w:val="24"/>
        </w:rPr>
        <w:t>(4), 383–398. https://doi.org/10.3390/soc3040383</w:t>
      </w:r>
    </w:p>
    <w:p w14:paraId="1552046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Anderson, C. A. (2002). Violent Video Games and Hostile Expectations: A Test of the General Aggression Model.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28</w:t>
      </w:r>
      <w:r w:rsidRPr="00EB6035">
        <w:rPr>
          <w:rFonts w:ascii="Times New Roman" w:hAnsi="Times New Roman" w:cs="Times New Roman"/>
          <w:noProof/>
          <w:sz w:val="24"/>
          <w:szCs w:val="24"/>
        </w:rPr>
        <w:t>(12), 1679–1686. https://doi.org/10.1177/014616702237649</w:t>
      </w:r>
    </w:p>
    <w:p w14:paraId="067EDE93"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75</w:t>
      </w:r>
      <w:r w:rsidRPr="00EB6035">
        <w:rPr>
          <w:rFonts w:ascii="Times New Roman" w:hAnsi="Times New Roman" w:cs="Times New Roman"/>
          <w:noProof/>
          <w:sz w:val="24"/>
          <w:szCs w:val="24"/>
        </w:rPr>
        <w:t>(1), 219–229. https://doi.org/10.1037/0022-3514.75.1.219</w:t>
      </w:r>
    </w:p>
    <w:p w14:paraId="4C2D5F01"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16</w:t>
      </w:r>
      <w:r w:rsidRPr="00EB6035">
        <w:rPr>
          <w:rFonts w:ascii="Times New Roman" w:hAnsi="Times New Roman" w:cs="Times New Roman"/>
          <w:noProof/>
          <w:sz w:val="24"/>
          <w:szCs w:val="24"/>
        </w:rPr>
        <w:t>(11), 882–889. https://doi.org/10.1111/j.1467-9280.2005.01632.x</w:t>
      </w:r>
    </w:p>
    <w:p w14:paraId="03A28C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Carré, J. M., McCormick, C. M., &amp; Hariri, A. R. (2011). The social neuroendocrinology of human aggression. </w:t>
      </w:r>
      <w:r w:rsidRPr="00EB6035">
        <w:rPr>
          <w:rFonts w:ascii="Times New Roman" w:hAnsi="Times New Roman" w:cs="Times New Roman"/>
          <w:i/>
          <w:iCs/>
          <w:noProof/>
          <w:sz w:val="24"/>
          <w:szCs w:val="24"/>
        </w:rPr>
        <w:t>Psychoneuroendocrinology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36</w:t>
      </w:r>
      <w:r w:rsidRPr="00EB6035">
        <w:rPr>
          <w:rFonts w:ascii="Times New Roman" w:hAnsi="Times New Roman" w:cs="Times New Roman"/>
          <w:noProof/>
          <w:sz w:val="24"/>
          <w:szCs w:val="24"/>
        </w:rPr>
        <w:t>(7), 935–944. https://doi.org/10.1016/j.psyneuen.2011.02.001</w:t>
      </w:r>
    </w:p>
    <w:p w14:paraId="0DFA634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EB6035">
        <w:rPr>
          <w:rFonts w:ascii="Times New Roman" w:hAnsi="Times New Roman" w:cs="Times New Roman"/>
          <w:i/>
          <w:iCs/>
          <w:noProof/>
          <w:sz w:val="24"/>
          <w:szCs w:val="24"/>
        </w:rPr>
        <w:t>Hormones and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47</w:t>
      </w:r>
      <w:r w:rsidRPr="00EB6035">
        <w:rPr>
          <w:rFonts w:ascii="Times New Roman" w:hAnsi="Times New Roman" w:cs="Times New Roman"/>
          <w:noProof/>
          <w:sz w:val="24"/>
          <w:szCs w:val="24"/>
        </w:rPr>
        <w:t>(2), 230–237. https://doi.org/10.1016/J.YHBEH.2004.10.006</w:t>
      </w:r>
    </w:p>
    <w:p w14:paraId="59BF12E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Dienes, Z. (2008). </w:t>
      </w:r>
      <w:r w:rsidRPr="00EB6035">
        <w:rPr>
          <w:rFonts w:ascii="Times New Roman" w:hAnsi="Times New Roman" w:cs="Times New Roman"/>
          <w:i/>
          <w:iCs/>
          <w:noProof/>
          <w:sz w:val="24"/>
          <w:szCs w:val="24"/>
        </w:rPr>
        <w:t>Understanding psychology as a science : an introduction to scientific and statistical inference</w:t>
      </w:r>
      <w:r w:rsidRPr="00EB6035">
        <w:rPr>
          <w:rFonts w:ascii="Times New Roman" w:hAnsi="Times New Roman" w:cs="Times New Roman"/>
          <w:noProof/>
          <w:sz w:val="24"/>
          <w:szCs w:val="24"/>
        </w:rPr>
        <w:t>. Palgrave Macmillan.</w:t>
      </w:r>
    </w:p>
    <w:p w14:paraId="1245E52B"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Digital Café. (1996). Chex Quest. Retrieved from http://www.chexquest.org/index.php?action=downloads;cat=1</w:t>
      </w:r>
    </w:p>
    <w:p w14:paraId="1E7558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w:t>
      </w:r>
      <w:r w:rsidRPr="00EB6035">
        <w:rPr>
          <w:rFonts w:ascii="Times New Roman" w:hAnsi="Times New Roman" w:cs="Times New Roman"/>
          <w:noProof/>
          <w:sz w:val="24"/>
          <w:szCs w:val="24"/>
        </w:rPr>
        <w:t>(2), 112–125. https://doi.org/10.1037/ppm0000010</w:t>
      </w:r>
    </w:p>
    <w:p w14:paraId="16D68A5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EB6035">
        <w:rPr>
          <w:rFonts w:ascii="Times New Roman" w:hAnsi="Times New Roman" w:cs="Times New Roman"/>
          <w:i/>
          <w:iCs/>
          <w:noProof/>
          <w:sz w:val="24"/>
          <w:szCs w:val="24"/>
        </w:rPr>
        <w:t>Psychological Assessment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(2), 419–432. https://doi.org/10.1037/a0035569</w:t>
      </w:r>
    </w:p>
    <w:p w14:paraId="3F86ABC9"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&amp; Quandt, T. (2016). Digital Games in Laboratory Experiments: Controlling a Complex Stimulus Through Modding.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w:t>
      </w:r>
      <w:r w:rsidRPr="00EB6035">
        <w:rPr>
          <w:rFonts w:ascii="Times New Roman" w:hAnsi="Times New Roman" w:cs="Times New Roman"/>
          <w:noProof/>
          <w:sz w:val="24"/>
          <w:szCs w:val="24"/>
        </w:rPr>
        <w:t>(1), 52–65. https://doi.org/10.1037/ppm0000033</w:t>
      </w:r>
    </w:p>
    <w:p w14:paraId="2C7918F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(8). https://doi.org/10.1177/0956797615583038</w:t>
      </w:r>
    </w:p>
    <w:p w14:paraId="3CC042A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174–178. https://doi.org/10.1037/a0018566</w:t>
      </w:r>
    </w:p>
    <w:p w14:paraId="36C9E8F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 xml:space="preserve">Greitemeyer, T., &amp; Mügge, D. O. (2014). Video Games Do Affect Social Outcomes.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(5), 578–589. https://doi.org/10.1177/0146167213520459</w:t>
      </w:r>
    </w:p>
    <w:p w14:paraId="7AFB45E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Hallgren, K. A. (2012). Computing Inter-Rater Reliability for Observational Data: An Overview and Tutorial. </w:t>
      </w:r>
      <w:r w:rsidRPr="00EB6035">
        <w:rPr>
          <w:rFonts w:ascii="Times New Roman" w:hAnsi="Times New Roman" w:cs="Times New Roman"/>
          <w:i/>
          <w:iCs/>
          <w:noProof/>
          <w:sz w:val="24"/>
          <w:szCs w:val="24"/>
        </w:rPr>
        <w:t>Tutorials in Quantitative Methods for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8</w:t>
      </w:r>
      <w:r w:rsidRPr="00EB6035">
        <w:rPr>
          <w:rFonts w:ascii="Times New Roman" w:hAnsi="Times New Roman" w:cs="Times New Roman"/>
          <w:noProof/>
          <w:sz w:val="24"/>
          <w:szCs w:val="24"/>
        </w:rPr>
        <w:t>(1), 23–34. Retrieved from http://www.ncbi.nlm.nih.gov/pubmed/22833776</w:t>
      </w:r>
    </w:p>
    <w:p w14:paraId="14B6EBD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w:t>
      </w:r>
      <w:r w:rsidRPr="00EB6035">
        <w:rPr>
          <w:rFonts w:ascii="Times New Roman" w:hAnsi="Times New Roman" w:cs="Times New Roman"/>
          <w:noProof/>
          <w:sz w:val="24"/>
          <w:szCs w:val="24"/>
        </w:rPr>
        <w:t>(4). https://doi.org/10.1037/ppm0000102</w:t>
      </w:r>
    </w:p>
    <w:p w14:paraId="4882876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143</w:t>
      </w:r>
      <w:r w:rsidRPr="00EB6035">
        <w:rPr>
          <w:rFonts w:ascii="Times New Roman" w:hAnsi="Times New Roman" w:cs="Times New Roman"/>
          <w:noProof/>
          <w:sz w:val="24"/>
          <w:szCs w:val="24"/>
        </w:rPr>
        <w:t>(7), 757–774. https://doi.org/10.1037/bul0000074</w:t>
      </w:r>
    </w:p>
    <w:p w14:paraId="52921EC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Hönekopp, J., &amp; Watson, S. (2011). Meta-analysis of the relationship between digit-ratio 2D:4D and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381–386. https://doi.org/10.1016/J.PAID.2010.05.003</w:t>
      </w:r>
    </w:p>
    <w:p w14:paraId="4AB3FC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iD Software. (1994). Doom II. Rockville, MD: ZeniMax Media.</w:t>
      </w:r>
    </w:p>
    <w:p w14:paraId="75DA7D2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Lutchmaya, S., Baron-Cohen, S., Raggatt, P., Knickmeyer, R., &amp; Manning, J. T. (2004). 2nd to 4th digit ratios, fetal testosterone and estradiol. </w:t>
      </w:r>
      <w:r w:rsidRPr="00EB6035">
        <w:rPr>
          <w:rFonts w:ascii="Times New Roman" w:hAnsi="Times New Roman" w:cs="Times New Roman"/>
          <w:i/>
          <w:iCs/>
          <w:noProof/>
          <w:sz w:val="24"/>
          <w:szCs w:val="24"/>
        </w:rPr>
        <w:t>Early Human Development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77</w:t>
      </w:r>
      <w:r w:rsidRPr="00EB6035">
        <w:rPr>
          <w:rFonts w:ascii="Times New Roman" w:hAnsi="Times New Roman" w:cs="Times New Roman"/>
          <w:noProof/>
          <w:sz w:val="24"/>
          <w:szCs w:val="24"/>
        </w:rPr>
        <w:t>(1–2), 23–28. https://doi.org/10.1016/J.EARLHUMDEV.2003.12.002</w:t>
      </w:r>
    </w:p>
    <w:p w14:paraId="5A0044F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w:t>
      </w:r>
      <w:r w:rsidRPr="00EB6035">
        <w:rPr>
          <w:rFonts w:ascii="Times New Roman" w:hAnsi="Times New Roman" w:cs="Times New Roman"/>
          <w:noProof/>
          <w:sz w:val="24"/>
          <w:szCs w:val="24"/>
        </w:rPr>
        <w:lastRenderedPageBreak/>
        <w:t xml:space="preserve">hormone and oestrogen. </w:t>
      </w:r>
      <w:r w:rsidRPr="00EB6035">
        <w:rPr>
          <w:rFonts w:ascii="Times New Roman" w:hAnsi="Times New Roman" w:cs="Times New Roman"/>
          <w:i/>
          <w:iCs/>
          <w:noProof/>
          <w:sz w:val="24"/>
          <w:szCs w:val="24"/>
        </w:rPr>
        <w:t>Human Reproduction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w:t>
      </w:r>
      <w:r w:rsidRPr="00EB6035">
        <w:rPr>
          <w:rFonts w:ascii="Times New Roman" w:hAnsi="Times New Roman" w:cs="Times New Roman"/>
          <w:noProof/>
          <w:sz w:val="24"/>
          <w:szCs w:val="24"/>
        </w:rPr>
        <w:t>(11), 3000–3004. https://doi.org/10.1093/humrep/13.11.3000</w:t>
      </w:r>
    </w:p>
    <w:p w14:paraId="5762A50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67</w:t>
      </w:r>
      <w:r w:rsidRPr="00EB6035">
        <w:rPr>
          <w:rFonts w:ascii="Times New Roman" w:hAnsi="Times New Roman" w:cs="Times New Roman"/>
          <w:noProof/>
          <w:sz w:val="24"/>
          <w:szCs w:val="24"/>
        </w:rPr>
        <w:t>, 13–19. https://doi.org/10.1016/J.JESP.2015.10.009</w:t>
      </w:r>
    </w:p>
    <w:p w14:paraId="7E62B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McGraw, K. O., &amp; Wong, S. P. (1996). Forming inferences about some intraclass correlation coefficients. </w:t>
      </w:r>
      <w:r w:rsidRPr="00EB6035">
        <w:rPr>
          <w:rFonts w:ascii="Times New Roman" w:hAnsi="Times New Roman" w:cs="Times New Roman"/>
          <w:i/>
          <w:iCs/>
          <w:noProof/>
          <w:sz w:val="24"/>
          <w:szCs w:val="24"/>
        </w:rPr>
        <w:t>Psychological Methods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(1), 30–46. https://doi.org/10.1037/1082-989X.1.1.30</w:t>
      </w:r>
    </w:p>
    <w:p w14:paraId="2D232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42</w:t>
      </w:r>
      <w:r w:rsidRPr="00EB6035">
        <w:rPr>
          <w:rFonts w:ascii="Times New Roman" w:hAnsi="Times New Roman" w:cs="Times New Roman"/>
          <w:noProof/>
          <w:sz w:val="24"/>
          <w:szCs w:val="24"/>
        </w:rPr>
        <w:t>(4), 755–764. https://doi.org/10.1016/J.PAID.2006.08.009</w:t>
      </w:r>
    </w:p>
    <w:p w14:paraId="39AB983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397–401. Retrieved from http://www.sciencedirect.com/science/article/pii/S0191886910001996</w:t>
      </w:r>
    </w:p>
    <w:p w14:paraId="06FC80B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(2007). Digit ratio (2D:4D) moderates the impact of an aggressive music video on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43</w:t>
      </w:r>
      <w:r w:rsidRPr="00EB6035">
        <w:rPr>
          <w:rFonts w:ascii="Times New Roman" w:hAnsi="Times New Roman" w:cs="Times New Roman"/>
          <w:noProof/>
          <w:sz w:val="24"/>
          <w:szCs w:val="24"/>
        </w:rPr>
        <w:t>(2), 289–294. https://doi.org/10.1016/J.PAID.2006.11.024</w:t>
      </w:r>
    </w:p>
    <w:p w14:paraId="1FE24EB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EB6035">
        <w:rPr>
          <w:rFonts w:ascii="Times New Roman" w:hAnsi="Times New Roman" w:cs="Times New Roman"/>
          <w:i/>
          <w:iCs/>
          <w:noProof/>
          <w:sz w:val="24"/>
          <w:szCs w:val="24"/>
        </w:rPr>
        <w:t xml:space="preserve">British Journal of </w:t>
      </w:r>
      <w:r w:rsidRPr="00EB6035">
        <w:rPr>
          <w:rFonts w:ascii="Times New Roman" w:hAnsi="Times New Roman" w:cs="Times New Roman"/>
          <w:i/>
          <w:iCs/>
          <w:noProof/>
          <w:sz w:val="24"/>
          <w:szCs w:val="24"/>
        </w:rPr>
        <w:lastRenderedPageBreak/>
        <w:t>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100</w:t>
      </w:r>
      <w:r w:rsidRPr="00EB6035">
        <w:rPr>
          <w:rFonts w:ascii="Times New Roman" w:hAnsi="Times New Roman" w:cs="Times New Roman"/>
          <w:noProof/>
          <w:sz w:val="24"/>
          <w:szCs w:val="24"/>
        </w:rPr>
        <w:t>(1), 151–162. https://doi.org/10.1348/000712608X324359</w:t>
      </w:r>
    </w:p>
    <w:p w14:paraId="47F357D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34</w:t>
      </w:r>
      <w:r w:rsidRPr="00EB6035">
        <w:rPr>
          <w:rFonts w:ascii="Times New Roman" w:hAnsi="Times New Roman" w:cs="Times New Roman"/>
          <w:noProof/>
          <w:sz w:val="24"/>
          <w:szCs w:val="24"/>
        </w:rPr>
        <w:t>(10), 1382–1395. https://doi.org/10.1177/0146167208321268</w:t>
      </w:r>
    </w:p>
    <w:p w14:paraId="5D7EA3C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Vasquez, E. A., Bartholow, B. D., Grosvenor, M., &amp; Truong, A. (2014). Are You Insulting Me? Exposure to Alcohol Primes Increases Aggression Following Ambiguous Provocation.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(8), 1037–1049. https://doi.org/10.1177/0146167214534993</w:t>
      </w:r>
    </w:p>
    <w:p w14:paraId="5E5D279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106</w:t>
      </w:r>
      <w:r w:rsidRPr="00EB6035">
        <w:rPr>
          <w:rFonts w:ascii="Times New Roman" w:hAnsi="Times New Roman" w:cs="Times New Roman"/>
          <w:noProof/>
          <w:sz w:val="24"/>
          <w:szCs w:val="24"/>
        </w:rPr>
        <w:t>(3), 441–457. https://doi.org/10.1037/a0034820</w:t>
      </w:r>
    </w:p>
    <w:p w14:paraId="36C484B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Revelle, W. (2017). psych: Procedures for Personality and Psychological Research. Evanston, Illinois: Northwestern University.</w:t>
      </w:r>
    </w:p>
    <w:p w14:paraId="2C24A83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EB6035">
        <w:rPr>
          <w:rFonts w:ascii="Times New Roman" w:hAnsi="Times New Roman" w:cs="Times New Roman"/>
          <w:i/>
          <w:iCs/>
          <w:noProof/>
          <w:sz w:val="24"/>
          <w:szCs w:val="24"/>
        </w:rPr>
        <w:t>Human aggression and violence: Causes, manifestations, and consequences</w:t>
      </w:r>
      <w:r w:rsidRPr="00EB6035">
        <w:rPr>
          <w:rFonts w:ascii="Times New Roman" w:hAnsi="Times New Roman" w:cs="Times New Roman"/>
          <w:noProof/>
          <w:sz w:val="24"/>
          <w:szCs w:val="24"/>
        </w:rPr>
        <w:t>. American Psychological Association.</w:t>
      </w:r>
    </w:p>
    <w:p w14:paraId="15570FB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The GIMP Team. (n.d.). GNU Image Manipulation Program. Retrieved from www.gimp.org</w:t>
      </w:r>
    </w:p>
    <w:p w14:paraId="4803AED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rPr>
      </w:pPr>
      <w:r w:rsidRPr="00EB6035">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EB6035">
        <w:rPr>
          <w:rFonts w:ascii="Times New Roman" w:hAnsi="Times New Roman" w:cs="Times New Roman"/>
          <w:i/>
          <w:iCs/>
          <w:noProof/>
          <w:sz w:val="24"/>
          <w:szCs w:val="24"/>
        </w:rPr>
        <w:t>Evolution and Human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35</w:t>
      </w:r>
      <w:r w:rsidRPr="00EB6035">
        <w:rPr>
          <w:rFonts w:ascii="Times New Roman" w:hAnsi="Times New Roman" w:cs="Times New Roman"/>
          <w:noProof/>
          <w:sz w:val="24"/>
          <w:szCs w:val="24"/>
        </w:rPr>
        <w:t xml:space="preserve">(5), 430–437. </w:t>
      </w:r>
      <w:r w:rsidRPr="00EB6035">
        <w:rPr>
          <w:rFonts w:ascii="Times New Roman" w:hAnsi="Times New Roman" w:cs="Times New Roman"/>
          <w:noProof/>
          <w:sz w:val="24"/>
          <w:szCs w:val="24"/>
        </w:rPr>
        <w:lastRenderedPageBreak/>
        <w:t>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4664E5">
        <w:trPr>
          <w:trHeight w:val="290"/>
        </w:trPr>
        <w:tc>
          <w:tcPr>
            <w:tcW w:w="1574" w:type="dxa"/>
            <w:tcBorders>
              <w:top w:val="single" w:sz="4" w:space="0" w:color="auto"/>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single" w:sz="4" w:space="0" w:color="auto"/>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single" w:sz="4" w:space="0" w:color="auto"/>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single" w:sz="4" w:space="0" w:color="auto"/>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single" w:sz="4" w:space="0" w:color="auto"/>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4664E5">
        <w:trPr>
          <w:trHeight w:val="290"/>
        </w:trPr>
        <w:tc>
          <w:tcPr>
            <w:tcW w:w="1574" w:type="dxa"/>
            <w:tcBorders>
              <w:top w:val="nil"/>
              <w:left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4664E5">
        <w:trPr>
          <w:trHeight w:val="290"/>
        </w:trPr>
        <w:tc>
          <w:tcPr>
            <w:tcW w:w="1574" w:type="dxa"/>
            <w:tcBorders>
              <w:top w:val="nil"/>
              <w:left w:val="nil"/>
              <w:bottom w:val="single" w:sz="4" w:space="0" w:color="auto"/>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single" w:sz="4" w:space="0" w:color="auto"/>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single" w:sz="4" w:space="0" w:color="auto"/>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single" w:sz="4" w:space="0" w:color="auto"/>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single" w:sz="4" w:space="0" w:color="auto"/>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664E5">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single" w:sz="4" w:space="0" w:color="auto"/>
              <w:left w:val="nil"/>
              <w:bottom w:val="single" w:sz="4" w:space="0" w:color="auto"/>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664E5">
        <w:trPr>
          <w:trHeight w:val="300"/>
        </w:trPr>
        <w:tc>
          <w:tcPr>
            <w:tcW w:w="2720" w:type="dxa"/>
            <w:tcBorders>
              <w:top w:val="single" w:sz="4" w:space="0" w:color="auto"/>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single" w:sz="4" w:space="0" w:color="auto"/>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single" w:sz="4" w:space="0" w:color="auto"/>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664E5">
        <w:trPr>
          <w:trHeight w:val="300"/>
        </w:trPr>
        <w:tc>
          <w:tcPr>
            <w:tcW w:w="2720" w:type="dxa"/>
            <w:tcBorders>
              <w:top w:val="nil"/>
              <w:left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664E5">
        <w:trPr>
          <w:trHeight w:val="300"/>
        </w:trPr>
        <w:tc>
          <w:tcPr>
            <w:tcW w:w="2720" w:type="dxa"/>
            <w:tcBorders>
              <w:left w:val="nil"/>
              <w:bottom w:val="single" w:sz="4" w:space="0" w:color="auto"/>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left w:val="nil"/>
              <w:bottom w:val="single" w:sz="4" w:space="0" w:color="auto"/>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left w:val="nil"/>
              <w:bottom w:val="single" w:sz="4" w:space="0" w:color="auto"/>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left w:val="nil"/>
              <w:bottom w:val="single" w:sz="4" w:space="0" w:color="auto"/>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1D4E416A"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sidR="00A37475">
        <w:rPr>
          <w:rFonts w:ascii="Times New Roman" w:hAnsi="Times New Roman" w:cs="Times New Roman"/>
          <w:sz w:val="24"/>
          <w:szCs w:val="24"/>
        </w:rPr>
        <w:t xml:space="preserve"> and 265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664E5">
        <w:trPr>
          <w:trHeight w:val="300"/>
        </w:trPr>
        <w:tc>
          <w:tcPr>
            <w:tcW w:w="2854" w:type="dxa"/>
            <w:tcBorders>
              <w:top w:val="single" w:sz="4" w:space="0" w:color="auto"/>
              <w:left w:val="nil"/>
              <w:bottom w:val="single" w:sz="4" w:space="0" w:color="auto"/>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single" w:sz="4" w:space="0" w:color="auto"/>
              <w:left w:val="nil"/>
              <w:bottom w:val="single" w:sz="4" w:space="0" w:color="auto"/>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664E5">
        <w:trPr>
          <w:trHeight w:val="300"/>
        </w:trPr>
        <w:tc>
          <w:tcPr>
            <w:tcW w:w="2854" w:type="dxa"/>
            <w:tcBorders>
              <w:top w:val="single" w:sz="4" w:space="0" w:color="auto"/>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single" w:sz="4" w:space="0" w:color="auto"/>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single" w:sz="4" w:space="0" w:color="auto"/>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664E5">
        <w:trPr>
          <w:trHeight w:val="300"/>
        </w:trPr>
        <w:tc>
          <w:tcPr>
            <w:tcW w:w="2854" w:type="dxa"/>
            <w:tcBorders>
              <w:top w:val="nil"/>
              <w:left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664E5">
        <w:trPr>
          <w:trHeight w:val="300"/>
        </w:trPr>
        <w:tc>
          <w:tcPr>
            <w:tcW w:w="2854" w:type="dxa"/>
            <w:tcBorders>
              <w:top w:val="nil"/>
              <w:left w:val="nil"/>
              <w:bottom w:val="single" w:sz="4" w:space="0" w:color="auto"/>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single" w:sz="4" w:space="0" w:color="auto"/>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single" w:sz="4" w:space="0" w:color="auto"/>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single" w:sz="4" w:space="0" w:color="auto"/>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5167F226"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sidR="00A37475" w:rsidRPr="00A37475">
        <w:rPr>
          <w:rFonts w:ascii="Times New Roman" w:hAnsi="Times New Roman" w:cs="Times New Roman"/>
          <w:sz w:val="24"/>
          <w:szCs w:val="24"/>
        </w:rPr>
        <w:t>266</w:t>
      </w:r>
      <w:r w:rsidR="00A37475">
        <w:rPr>
          <w:rFonts w:ascii="Times New Roman" w:hAnsi="Times New Roman" w:cs="Times New Roman"/>
          <w:sz w:val="24"/>
          <w:szCs w:val="24"/>
        </w:rPr>
        <w:t xml:space="preserve">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10-26T16:16:00Z" w:initials="HJ">
    <w:p w14:paraId="6C898499" w14:textId="7B6926E8" w:rsidR="00A728D0" w:rsidRDefault="00A728D0">
      <w:pPr>
        <w:pStyle w:val="CommentText"/>
      </w:pPr>
      <w:r>
        <w:rPr>
          <w:rStyle w:val="CommentReference"/>
        </w:rPr>
        <w:annotationRef/>
      </w:r>
      <w:r>
        <w:t>Could use bruce’s suggestion to cut wordcount</w:t>
      </w:r>
    </w:p>
  </w:comment>
  <w:comment w:id="1" w:author="Hilgard, Joe" w:date="2018-10-03T14:29:00Z" w:initials="HJ">
    <w:p w14:paraId="4A45AAC6" w14:textId="46402F0C" w:rsidR="00CA1DD7" w:rsidRDefault="00CA1DD7">
      <w:pPr>
        <w:pStyle w:val="CommentText"/>
      </w:pPr>
      <w:r>
        <w:rPr>
          <w:rStyle w:val="CommentReference"/>
        </w:rPr>
        <w:annotationRef/>
      </w:r>
      <w:r>
        <w:t xml:space="preserve">Millet &amp; Dewitte </w:t>
      </w:r>
      <w:r w:rsidR="00E21DB7">
        <w:t xml:space="preserve">2007 </w:t>
      </w:r>
      <w:r>
        <w:t>report a staggering r = -.46 in the aggressive condition, r = -.32 among men in all conditions, r = -.32 on other outcome</w:t>
      </w:r>
      <w:r w:rsidR="00E21DB7">
        <w:t>. Millet &amp; Dewitte 2009 report ultimatum allocation r = .23, r = .35; a mindboggling r = .56 in ultimatum game after sexy women in Van den Bergh &amp; Dewitte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898499" w15:done="0"/>
  <w15:commentEx w15:paraId="4A45AAC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1C35C" w14:textId="77777777" w:rsidR="009D76DE" w:rsidRDefault="009D76DE" w:rsidP="006B639C">
      <w:pPr>
        <w:spacing w:after="0" w:line="240" w:lineRule="auto"/>
      </w:pPr>
      <w:r>
        <w:separator/>
      </w:r>
    </w:p>
  </w:endnote>
  <w:endnote w:type="continuationSeparator" w:id="0">
    <w:p w14:paraId="126D40C0" w14:textId="77777777" w:rsidR="009D76DE" w:rsidRDefault="009D76DE" w:rsidP="006B639C">
      <w:pPr>
        <w:spacing w:after="0" w:line="240" w:lineRule="auto"/>
      </w:pPr>
      <w:r>
        <w:continuationSeparator/>
      </w:r>
    </w:p>
  </w:endnote>
  <w:endnote w:type="continuationNotice" w:id="1">
    <w:p w14:paraId="03629DE2" w14:textId="77777777" w:rsidR="009D76DE" w:rsidRDefault="009D7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D4C87" w14:textId="77777777" w:rsidR="009D76DE" w:rsidRDefault="009D76DE" w:rsidP="006B639C">
      <w:pPr>
        <w:spacing w:after="0" w:line="240" w:lineRule="auto"/>
      </w:pPr>
      <w:r>
        <w:separator/>
      </w:r>
    </w:p>
  </w:footnote>
  <w:footnote w:type="continuationSeparator" w:id="0">
    <w:p w14:paraId="759F555B" w14:textId="77777777" w:rsidR="009D76DE" w:rsidRDefault="009D76DE" w:rsidP="006B639C">
      <w:pPr>
        <w:spacing w:after="0" w:line="240" w:lineRule="auto"/>
      </w:pPr>
      <w:r>
        <w:continuationSeparator/>
      </w:r>
    </w:p>
  </w:footnote>
  <w:footnote w:type="continuationNotice" w:id="1">
    <w:p w14:paraId="4AC31ED9" w14:textId="77777777" w:rsidR="009D76DE" w:rsidRDefault="009D76DE">
      <w:pPr>
        <w:spacing w:after="0" w:line="240" w:lineRule="auto"/>
      </w:pPr>
    </w:p>
  </w:footnote>
  <w:footnote w:id="2">
    <w:p w14:paraId="283DA564" w14:textId="07B260D2" w:rsidR="00B66FBB" w:rsidRDefault="00B66FBB">
      <w:pPr>
        <w:pStyle w:val="FootnoteText"/>
      </w:pPr>
      <w:r>
        <w:rPr>
          <w:rStyle w:val="FootnoteReference"/>
        </w:rPr>
        <w:footnoteRef/>
      </w:r>
      <w:r>
        <w:t xml:space="preserve"> We</w:t>
      </w:r>
      <w:r w:rsidRPr="00B66FBB">
        <w:t xml:space="preserve"> did not take measurements of the pitcher’s temperature</w:t>
      </w:r>
      <w:r>
        <w:t xml:space="preserve"> at the time</w:t>
      </w:r>
      <w:r w:rsidRPr="00B66FBB">
        <w:t>.</w:t>
      </w:r>
      <w:r>
        <w:t xml:space="preserve"> However, recreating </w:t>
      </w:r>
      <w:r w:rsidR="00EB6035">
        <w:t xml:space="preserve">the cooling procedure at home, the first author observes that pitchers were likely cooled to </w:t>
      </w:r>
      <w:r w:rsidR="005D36D8">
        <w:t>41-</w:t>
      </w:r>
      <w:r w:rsidR="00EB6035">
        <w:t>44°F (</w:t>
      </w:r>
      <w:r w:rsidR="005D36D8">
        <w:t>5-</w:t>
      </w:r>
      <w:r w:rsidR="00EB6035">
        <w:t xml:space="preserve">7°C). This is comparable to temperatures reported in similar work (e.g., </w:t>
      </w:r>
      <w:r w:rsidR="00EB6035">
        <w:fldChar w:fldCharType="begin" w:fldLock="1"/>
      </w:r>
      <w:r w:rsidR="00EB6035">
        <w:instrText>ADDIN CSL_CITATION {"citationItems":[{"id":"ITEM-1","itemData":{"DOI":"10.1177/0146167214534993","ISSN":"0146-1672","abstract":"Considerable research has shown that alcohol consumption can increase aggression and produce extremes in other social behaviors. Although most theories posit that such effects are caused by pharmacological impairment of cognitive processes, recent research indicates that exposure to alcohol-related constructs, in the absence of consumption, can produce similar effects. Here we tested the hypothesis that alcohol priming is most likely to affect aggression in the context of ambiguous provocation. Experiment 1 showed that exposure to alcohol primes increased aggressive retaliation but only when an initial provocation was ambiguous; unambiguous provocation elicited highly aggressive responses regardless of prime exposure. Experiment 2 showed that alcohol prime exposure effects are relatively short-lived and that perceptions of the provocateur’s hostility mediated effects of prime exposure on aggression. These findings suggest modification and extension of existing models of alcohol-induced aggression.","author":[{"dropping-particle":"","family":"Pedersen","given":"William C.","non-dropping-particle":"","parse-names":false,"suffix":""},{"dropping-particle":"","family":"Vasquez","given":"Eduardo A.","non-dropping-particle":"","parse-names":false,"suffix":""},{"dropping-particle":"","family":"Bartholow","given":"Bruce D.","non-dropping-particle":"","parse-names":false,"suffix":""},{"dropping-particle":"","family":"Grosvenor","given":"Marianne","non-dropping-particle":"","parse-names":false,"suffix":""},{"dropping-particle":"","family":"Truong","given":"Ana","non-dropping-particle":"","parse-names":false,"suffix":""}],"container-title":"Personality and Social Psychology Bulletin","id":"ITEM-1","issue":"8","issued":{"date-parts":[["2014","8","22"]]},"page":"1037-1049","publisher":"SAGE PublicationsSage CA: Los Angeles, CA","title":"Are You Insulting Me? Exposure to Alcohol Primes Increases Aggression Following Ambiguous Provocation","type":"article-journal","volume":"40"},"uris":["http://www.mendeley.com/documents/?uuid=e785b319-b615-3578-9fad-46775903c8a2"]}],"mendeley":{"formattedCitation":"(Pedersen, Vasquez, Bartholow, Grosvenor, &amp; Truong, 2014)","manualFormatting":"Pedersen, Vasquez, Bartholow, Grosvenor, &amp; Truong, 2014)","plainTextFormattedCitation":"(Pedersen, Vasquez, Bartholow, Grosvenor, &amp; Truong, 2014)"},"properties":{"noteIndex":0},"schema":"https://github.com/citation-style-language/schema/raw/master/csl-citation.json"}</w:instrText>
      </w:r>
      <w:r w:rsidR="00EB6035">
        <w:fldChar w:fldCharType="separate"/>
      </w:r>
      <w:r w:rsidR="00EB6035" w:rsidRPr="00EB6035">
        <w:rPr>
          <w:noProof/>
        </w:rPr>
        <w:t>Pedersen, Vasquez, Bartholow, Grosvenor, &amp; Truong, 2014)</w:t>
      </w:r>
      <w:r w:rsidR="00EB6035">
        <w:fldChar w:fldCharType="end"/>
      </w:r>
      <w:r w:rsidR="00EB6035">
        <w:t>.</w:t>
      </w:r>
    </w:p>
  </w:footnote>
  <w:footnote w:id="3">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0174235B"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E92F07">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7C2BCF70"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E92F07">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2233"/>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1CBC"/>
    <w:rsid w:val="001F26CD"/>
    <w:rsid w:val="001F7383"/>
    <w:rsid w:val="001F73B7"/>
    <w:rsid w:val="00206A7D"/>
    <w:rsid w:val="0020704B"/>
    <w:rsid w:val="00210861"/>
    <w:rsid w:val="0021527E"/>
    <w:rsid w:val="00215C2F"/>
    <w:rsid w:val="00216538"/>
    <w:rsid w:val="00220ACA"/>
    <w:rsid w:val="002239B4"/>
    <w:rsid w:val="00224CB7"/>
    <w:rsid w:val="00232014"/>
    <w:rsid w:val="00235080"/>
    <w:rsid w:val="0023797D"/>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5EFF"/>
    <w:rsid w:val="003264B9"/>
    <w:rsid w:val="00326D0F"/>
    <w:rsid w:val="0033212F"/>
    <w:rsid w:val="0033558B"/>
    <w:rsid w:val="0033559C"/>
    <w:rsid w:val="00341F67"/>
    <w:rsid w:val="00344A88"/>
    <w:rsid w:val="00354BEE"/>
    <w:rsid w:val="00355622"/>
    <w:rsid w:val="00355ADB"/>
    <w:rsid w:val="0035630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64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1CA2"/>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7887"/>
    <w:rsid w:val="005B7221"/>
    <w:rsid w:val="005B761A"/>
    <w:rsid w:val="005C271C"/>
    <w:rsid w:val="005C504C"/>
    <w:rsid w:val="005D36D8"/>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3B2C"/>
    <w:rsid w:val="0067577D"/>
    <w:rsid w:val="00676572"/>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1B43"/>
    <w:rsid w:val="00837936"/>
    <w:rsid w:val="008557D3"/>
    <w:rsid w:val="00875FA8"/>
    <w:rsid w:val="008762DD"/>
    <w:rsid w:val="00877008"/>
    <w:rsid w:val="008820BA"/>
    <w:rsid w:val="00885E42"/>
    <w:rsid w:val="008924D0"/>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8F3462"/>
    <w:rsid w:val="008F3B53"/>
    <w:rsid w:val="009034C5"/>
    <w:rsid w:val="00904833"/>
    <w:rsid w:val="00907C6A"/>
    <w:rsid w:val="009140F8"/>
    <w:rsid w:val="00914E3B"/>
    <w:rsid w:val="00915266"/>
    <w:rsid w:val="00917866"/>
    <w:rsid w:val="00921273"/>
    <w:rsid w:val="00921C6E"/>
    <w:rsid w:val="00924F4A"/>
    <w:rsid w:val="009343F6"/>
    <w:rsid w:val="009359F9"/>
    <w:rsid w:val="00940B11"/>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6DE"/>
    <w:rsid w:val="009D7D71"/>
    <w:rsid w:val="009F17D4"/>
    <w:rsid w:val="009F1A83"/>
    <w:rsid w:val="009F2AC6"/>
    <w:rsid w:val="009F4278"/>
    <w:rsid w:val="009F7FAE"/>
    <w:rsid w:val="00A01D34"/>
    <w:rsid w:val="00A05495"/>
    <w:rsid w:val="00A115DF"/>
    <w:rsid w:val="00A13E3F"/>
    <w:rsid w:val="00A15ACF"/>
    <w:rsid w:val="00A16047"/>
    <w:rsid w:val="00A173FC"/>
    <w:rsid w:val="00A17B5F"/>
    <w:rsid w:val="00A22F50"/>
    <w:rsid w:val="00A236F3"/>
    <w:rsid w:val="00A30B7C"/>
    <w:rsid w:val="00A37475"/>
    <w:rsid w:val="00A448FF"/>
    <w:rsid w:val="00A50CF9"/>
    <w:rsid w:val="00A54793"/>
    <w:rsid w:val="00A56111"/>
    <w:rsid w:val="00A6111D"/>
    <w:rsid w:val="00A66F93"/>
    <w:rsid w:val="00A72869"/>
    <w:rsid w:val="00A728D0"/>
    <w:rsid w:val="00A76579"/>
    <w:rsid w:val="00A77D79"/>
    <w:rsid w:val="00A85455"/>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1465"/>
    <w:rsid w:val="00B43D17"/>
    <w:rsid w:val="00B440D9"/>
    <w:rsid w:val="00B5291C"/>
    <w:rsid w:val="00B64B7E"/>
    <w:rsid w:val="00B66FBB"/>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184E"/>
    <w:rsid w:val="00C56AB7"/>
    <w:rsid w:val="00C57C2A"/>
    <w:rsid w:val="00C612AD"/>
    <w:rsid w:val="00C67518"/>
    <w:rsid w:val="00C95EF1"/>
    <w:rsid w:val="00C96429"/>
    <w:rsid w:val="00CA1DD7"/>
    <w:rsid w:val="00CA5740"/>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5A9"/>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2F07"/>
    <w:rsid w:val="00E93D1D"/>
    <w:rsid w:val="00EA5ADA"/>
    <w:rsid w:val="00EA66C4"/>
    <w:rsid w:val="00EB3586"/>
    <w:rsid w:val="00EB6035"/>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9F7E9F-0D90-42BD-8796-12C7193FC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15063</TotalTime>
  <Pages>34</Pages>
  <Words>21719</Words>
  <Characters>123799</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32</cp:revision>
  <cp:lastPrinted>2015-04-13T07:43:00Z</cp:lastPrinted>
  <dcterms:created xsi:type="dcterms:W3CDTF">2015-04-13T07:43:00Z</dcterms:created>
  <dcterms:modified xsi:type="dcterms:W3CDTF">2018-10-26T22:48:00Z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