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bookmarkStart w:id="0" w:name="_GoBack"/>
      <w:bookmarkEnd w:id="0"/>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656F380A" w14:textId="1AE4DDBC"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r w:rsidR="006B35A8">
        <w:rPr>
          <w:rFonts w:ascii="Times New Roman" w:hAnsi="Times New Roman" w:cs="Times New Roman"/>
          <w:sz w:val="24"/>
          <w:szCs w:val="24"/>
        </w:rPr>
        <w:t>, Irvine</w:t>
      </w:r>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A694185"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r>
        <w:rPr>
          <w:rFonts w:ascii="Times New Roman" w:hAnsi="Times New Roman" w:cs="Times New Roman"/>
          <w:sz w:val="24"/>
          <w:szCs w:val="24"/>
        </w:rPr>
        <w:t>Segert</w:t>
      </w:r>
      <w:proofErr w:type="spellEnd"/>
      <w:r>
        <w:rPr>
          <w:rFonts w:ascii="Times New Roman" w:hAnsi="Times New Roman" w:cs="Times New Roman"/>
          <w:sz w:val="24"/>
          <w:szCs w:val="24"/>
        </w:rPr>
        <w:t xml:space="preserve">, </w:t>
      </w:r>
      <w:r w:rsidR="0068777A">
        <w:rPr>
          <w:rFonts w:ascii="Times New Roman" w:hAnsi="Times New Roman" w:cs="Times New Roman"/>
          <w:sz w:val="24"/>
          <w:szCs w:val="24"/>
        </w:rPr>
        <w:t xml:space="preserve">Landon </w:t>
      </w:r>
      <w:proofErr w:type="spellStart"/>
      <w:r w:rsidR="0068777A">
        <w:rPr>
          <w:rFonts w:ascii="Times New Roman" w:hAnsi="Times New Roman" w:cs="Times New Roman"/>
          <w:sz w:val="24"/>
          <w:szCs w:val="24"/>
        </w:rPr>
        <w:t>Kirlin</w:t>
      </w:r>
      <w:proofErr w:type="spellEnd"/>
      <w:r w:rsidR="0068777A">
        <w:rPr>
          <w:rFonts w:ascii="Times New Roman" w:hAnsi="Times New Roman" w:cs="Times New Roman"/>
          <w:sz w:val="24"/>
          <w:szCs w:val="24"/>
        </w:rPr>
        <w:t xml:space="preserve">, Kathrine Helms, Christina </w:t>
      </w:r>
      <w:proofErr w:type="spellStart"/>
      <w:r w:rsidR="0068777A">
        <w:rPr>
          <w:rFonts w:ascii="Times New Roman" w:hAnsi="Times New Roman" w:cs="Times New Roman"/>
          <w:sz w:val="24"/>
          <w:szCs w:val="24"/>
        </w:rPr>
        <w:t>Haser</w:t>
      </w:r>
      <w:proofErr w:type="spellEnd"/>
      <w:r w:rsidR="0068777A">
        <w:rPr>
          <w:rFonts w:ascii="Times New Roman" w:hAnsi="Times New Roman" w:cs="Times New Roman"/>
          <w:sz w:val="24"/>
          <w:szCs w:val="24"/>
        </w:rPr>
        <w:t xml:space="preserve">, Danielle Tobias, Melissa </w:t>
      </w:r>
      <w:proofErr w:type="spellStart"/>
      <w:r w:rsidR="0068777A">
        <w:rPr>
          <w:rFonts w:ascii="Times New Roman" w:hAnsi="Times New Roman" w:cs="Times New Roman"/>
          <w:sz w:val="24"/>
          <w:szCs w:val="24"/>
        </w:rPr>
        <w:t>Noftsinger</w:t>
      </w:r>
      <w:proofErr w:type="spellEnd"/>
      <w:r w:rsidR="0068777A">
        <w:rPr>
          <w:rFonts w:ascii="Times New Roman" w:hAnsi="Times New Roman" w:cs="Times New Roman"/>
          <w:sz w:val="24"/>
          <w:szCs w:val="24"/>
        </w:rPr>
        <w:t>(?), Tyler Anderson-</w:t>
      </w:r>
      <w:proofErr w:type="spellStart"/>
      <w:r w:rsidR="0068777A">
        <w:rPr>
          <w:rFonts w:ascii="Times New Roman" w:hAnsi="Times New Roman" w:cs="Times New Roman"/>
          <w:sz w:val="24"/>
          <w:szCs w:val="24"/>
        </w:rPr>
        <w:t>Sieg</w:t>
      </w:r>
      <w:proofErr w:type="spellEnd"/>
      <w:r>
        <w:rPr>
          <w:rFonts w:ascii="Times New Roman" w:hAnsi="Times New Roman" w:cs="Times New Roman"/>
          <w:sz w:val="24"/>
          <w:szCs w:val="24"/>
        </w:rPr>
        <w:t>…</w:t>
      </w:r>
      <w:r w:rsidR="00CF6D07">
        <w:rPr>
          <w:rFonts w:ascii="Times New Roman" w:hAnsi="Times New Roman" w:cs="Times New Roman"/>
          <w:sz w:val="24"/>
          <w:szCs w:val="24"/>
        </w:rPr>
        <w:br w:type="page"/>
      </w:r>
    </w:p>
    <w:p w14:paraId="4C7E1B0F" w14:textId="4D19B9FE"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the media, and many are concerned about the effects such media may have on its audience. </w:t>
      </w:r>
      <w:r w:rsidR="00431C67">
        <w:rPr>
          <w:rFonts w:ascii="Times New Roman" w:hAnsi="Times New Roman" w:cs="Times New Roman"/>
          <w:sz w:val="24"/>
          <w:szCs w:val="24"/>
        </w:rPr>
        <w:t xml:space="preserve">Indeed, </w:t>
      </w:r>
      <w:r w:rsidR="00C22D8D">
        <w:rPr>
          <w:rFonts w:ascii="Times New Roman" w:hAnsi="Times New Roman" w:cs="Times New Roman"/>
          <w:sz w:val="24"/>
          <w:szCs w:val="24"/>
        </w:rPr>
        <w:t xml:space="preserve">psychological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 xml:space="preserve">that violent media </w:t>
      </w:r>
      <w:r w:rsidR="00C22D8D">
        <w:rPr>
          <w:rFonts w:ascii="Times New Roman" w:hAnsi="Times New Roman" w:cs="Times New Roman"/>
          <w:sz w:val="24"/>
          <w:szCs w:val="24"/>
        </w:rPr>
        <w:t>may decrease</w:t>
      </w:r>
      <w:r>
        <w:rPr>
          <w:rFonts w:ascii="Times New Roman" w:hAnsi="Times New Roman" w:cs="Times New Roman"/>
          <w:sz w:val="24"/>
          <w:szCs w:val="24"/>
        </w:rPr>
        <w:t xml:space="preserve"> </w:t>
      </w:r>
      <w:r w:rsidR="00C22D8D">
        <w:rPr>
          <w:rFonts w:ascii="Times New Roman" w:hAnsi="Times New Roman" w:cs="Times New Roman"/>
          <w:sz w:val="24"/>
          <w:szCs w:val="24"/>
        </w:rPr>
        <w:t>prosocial behavior and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 xml:space="preserve">and academic societies have made public statements on the harmful effects of violent media </w:t>
      </w:r>
      <w:r w:rsidR="00147E7F">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 "schema" : "https://github.com/citation-style-language/schema/raw/master/csl-citation.json" }</w:instrText>
      </w:r>
      <w:r w:rsidR="00147E7F">
        <w:rPr>
          <w:rFonts w:ascii="Times New Roman" w:hAnsi="Times New Roman" w:cs="Times New Roman"/>
          <w:sz w:val="24"/>
          <w:szCs w:val="24"/>
        </w:rPr>
        <w:fldChar w:fldCharType="separate"/>
      </w:r>
      <w:r w:rsidR="00147E7F"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147E7F">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p>
    <w:p w14:paraId="625F4CFB" w14:textId="4EDB170C" w:rsidR="00E66761" w:rsidRDefault="00431C67"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study the effects of violent video games on </w:t>
      </w:r>
      <w:r w:rsidR="00401B05">
        <w:rPr>
          <w:rFonts w:ascii="Times New Roman" w:hAnsi="Times New Roman" w:cs="Times New Roman"/>
          <w:sz w:val="24"/>
          <w:szCs w:val="24"/>
        </w:rPr>
        <w:t>aggressive behavior</w:t>
      </w:r>
      <w:r>
        <w:rPr>
          <w:rFonts w:ascii="Times New Roman" w:hAnsi="Times New Roman" w:cs="Times New Roman"/>
          <w:sz w:val="24"/>
          <w:szCs w:val="24"/>
        </w:rPr>
        <w:t xml:space="preserve">. Perhaps the strongest evidence for </w:t>
      </w:r>
      <w:r w:rsidR="001B2082">
        <w:rPr>
          <w:rFonts w:ascii="Times New Roman" w:hAnsi="Times New Roman" w:cs="Times New Roman"/>
          <w:sz w:val="24"/>
          <w:szCs w:val="24"/>
        </w:rPr>
        <w:t xml:space="preserve">causal effects of violent video games </w:t>
      </w:r>
      <w:proofErr w:type="gramStart"/>
      <w:r w:rsidR="00E66761">
        <w:rPr>
          <w:rFonts w:ascii="Times New Roman" w:hAnsi="Times New Roman" w:cs="Times New Roman"/>
          <w:sz w:val="24"/>
          <w:szCs w:val="24"/>
        </w:rPr>
        <w:t>come</w:t>
      </w:r>
      <w:proofErr w:type="gramEnd"/>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proofErr w:type="spellStart"/>
      <w:r w:rsidR="00E66761" w:rsidRPr="00EA66C4">
        <w:rPr>
          <w:rFonts w:ascii="Times New Roman" w:hAnsi="Times New Roman" w:cs="Times New Roman"/>
          <w:i/>
          <w:sz w:val="24"/>
          <w:szCs w:val="24"/>
        </w:rPr>
        <w:t>Myst</w:t>
      </w:r>
      <w:proofErr w:type="spellEnd"/>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w:t>
      </w:r>
      <w:r w:rsidR="00EA5ADA">
        <w:rPr>
          <w:rFonts w:ascii="Times New Roman" w:hAnsi="Times New Roman" w:cs="Times New Roman"/>
          <w:sz w:val="24"/>
          <w:szCs w:val="24"/>
        </w:rPr>
        <w:t>, accumulating results from</w:t>
      </w:r>
      <w:r w:rsidR="00E66761">
        <w:rPr>
          <w:rFonts w:ascii="Times New Roman" w:hAnsi="Times New Roman" w:cs="Times New Roman"/>
          <w:sz w:val="24"/>
          <w:szCs w:val="24"/>
        </w:rPr>
        <w:t xml:space="preserve"> thousands of participants</w:t>
      </w:r>
      <w:r w:rsidR="00EA5ADA">
        <w:rPr>
          <w:rFonts w:ascii="Times New Roman" w:hAnsi="Times New Roman" w:cs="Times New Roman"/>
          <w:sz w:val="24"/>
          <w:szCs w:val="24"/>
        </w:rPr>
        <w:t>,</w:t>
      </w:r>
      <w:r w:rsidR="00E66761">
        <w:rPr>
          <w:rFonts w:ascii="Times New Roman" w:hAnsi="Times New Roman" w:cs="Times New Roman"/>
          <w:sz w:val="24"/>
          <w:szCs w:val="24"/>
        </w:rPr>
        <w:t xml:space="preserve">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CB1B279" w:rsidR="00E66761" w:rsidRDefault="00431C67"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sidR="00FE545D">
        <w:rPr>
          <w:rFonts w:ascii="Times New Roman" w:hAnsi="Times New Roman" w:cs="Times New Roman"/>
          <w:sz w:val="24"/>
          <w:szCs w:val="24"/>
        </w:rPr>
        <w:t xml:space="preserve">. Second, and orthogonally, there is a debate about whether evidence for violent-video-game effects have been overstated, </w:t>
      </w:r>
      <w:r w:rsidR="006B35A8">
        <w:rPr>
          <w:rFonts w:ascii="Times New Roman" w:hAnsi="Times New Roman" w:cs="Times New Roman"/>
          <w:sz w:val="24"/>
          <w:szCs w:val="24"/>
        </w:rPr>
        <w:t>perhaps</w:t>
      </w:r>
      <w:r w:rsidR="004639AB">
        <w:rPr>
          <w:rFonts w:ascii="Times New Roman" w:hAnsi="Times New Roman" w:cs="Times New Roman"/>
          <w:sz w:val="24"/>
          <w:szCs w:val="24"/>
        </w:rPr>
        <w:t xml:space="preserve"> through </w:t>
      </w:r>
      <w:r w:rsidR="006B35A8">
        <w:rPr>
          <w:rFonts w:ascii="Times New Roman" w:hAnsi="Times New Roman" w:cs="Times New Roman"/>
          <w:sz w:val="24"/>
          <w:szCs w:val="24"/>
        </w:rPr>
        <w:t>a</w:t>
      </w:r>
      <w:r w:rsidR="004639AB">
        <w:rPr>
          <w:rFonts w:ascii="Times New Roman" w:hAnsi="Times New Roman" w:cs="Times New Roman"/>
          <w:sz w:val="24"/>
          <w:szCs w:val="24"/>
        </w:rPr>
        <w:t xml:space="preserve"> combination of </w:t>
      </w:r>
      <w:r w:rsidR="00E66761">
        <w:rPr>
          <w:rFonts w:ascii="Times New Roman" w:hAnsi="Times New Roman" w:cs="Times New Roman"/>
          <w:sz w:val="24"/>
          <w:szCs w:val="24"/>
        </w:rPr>
        <w:t xml:space="preserve">low power, </w:t>
      </w:r>
      <w:r w:rsidR="004639AB">
        <w:rPr>
          <w:rFonts w:ascii="Times New Roman" w:hAnsi="Times New Roman" w:cs="Times New Roman"/>
          <w:sz w:val="24"/>
          <w:szCs w:val="24"/>
        </w:rPr>
        <w:lastRenderedPageBreak/>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ED1CF9" w14:textId="5DD63B29" w:rsidR="005E25AB" w:rsidRDefault="00E66761"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contribution is to address both of these possible </w:t>
      </w:r>
      <w:r w:rsidR="00EA66C4">
        <w:rPr>
          <w:rFonts w:ascii="Times New Roman" w:hAnsi="Times New Roman" w:cs="Times New Roman"/>
          <w:sz w:val="24"/>
          <w:szCs w:val="24"/>
        </w:rPr>
        <w:t xml:space="preserve">challenges </w:t>
      </w:r>
      <w:r>
        <w:rPr>
          <w:rFonts w:ascii="Times New Roman" w:hAnsi="Times New Roman" w:cs="Times New Roman"/>
          <w:sz w:val="24"/>
          <w:szCs w:val="24"/>
        </w:rPr>
        <w:t>in establishing and interpreting violen</w:t>
      </w:r>
      <w:r w:rsidR="00EA66C4">
        <w:rPr>
          <w:rFonts w:ascii="Times New Roman" w:hAnsi="Times New Roman" w:cs="Times New Roman"/>
          <w:sz w:val="24"/>
          <w:szCs w:val="24"/>
        </w:rPr>
        <w:t>t-video-game effects.</w:t>
      </w:r>
      <w:r>
        <w:rPr>
          <w:rFonts w:ascii="Times New Roman" w:hAnsi="Times New Roman" w:cs="Times New Roman"/>
          <w:sz w:val="24"/>
          <w:szCs w:val="24"/>
        </w:rPr>
        <w:t xml:space="preserve"> To address the critique that violent-video game effects may not reflect violent content, we implemented a higher level of stimulus control by c</w:t>
      </w:r>
      <w:r w:rsidR="00EA66C4">
        <w:rPr>
          <w:rFonts w:ascii="Times New Roman" w:hAnsi="Times New Roman" w:cs="Times New Roman"/>
          <w:sz w:val="24"/>
          <w:szCs w:val="24"/>
        </w:rPr>
        <w:t xml:space="preserve">ustomizing video games. </w:t>
      </w:r>
      <w:r>
        <w:rPr>
          <w:rFonts w:ascii="Times New Roman" w:hAnsi="Times New Roman" w:cs="Times New Roman"/>
          <w:sz w:val="24"/>
          <w:szCs w:val="24"/>
        </w:rPr>
        <w:t xml:space="preserve">One version of our games was based on </w:t>
      </w:r>
      <w:r w:rsidRPr="00EA66C4">
        <w:rPr>
          <w:rFonts w:ascii="Times New Roman" w:hAnsi="Times New Roman" w:cs="Times New Roman"/>
          <w:i/>
          <w:sz w:val="24"/>
          <w:szCs w:val="24"/>
        </w:rPr>
        <w:t>Doom</w:t>
      </w:r>
      <w:r>
        <w:rPr>
          <w:rFonts w:ascii="Times New Roman" w:hAnsi="Times New Roman" w:cs="Times New Roman"/>
          <w:sz w:val="24"/>
          <w:szCs w:val="24"/>
        </w:rPr>
        <w:t>, and participant</w:t>
      </w:r>
      <w:r w:rsidR="00EA66C4">
        <w:rPr>
          <w:rFonts w:ascii="Times New Roman" w:hAnsi="Times New Roman" w:cs="Times New Roman"/>
          <w:sz w:val="24"/>
          <w:szCs w:val="24"/>
        </w:rPr>
        <w:t xml:space="preserve">s had to kill invading aliens. </w:t>
      </w:r>
      <w:r>
        <w:rPr>
          <w:rFonts w:ascii="Times New Roman" w:hAnsi="Times New Roman" w:cs="Times New Roman"/>
          <w:sz w:val="24"/>
          <w:szCs w:val="24"/>
        </w:rPr>
        <w:t>Another was a nonviolent version wher</w:t>
      </w:r>
      <w:r w:rsidR="00885E42">
        <w:rPr>
          <w:rFonts w:ascii="Times New Roman" w:hAnsi="Times New Roman" w:cs="Times New Roman"/>
          <w:sz w:val="24"/>
          <w:szCs w:val="24"/>
        </w:rPr>
        <w:t>e participants had to save al</w:t>
      </w:r>
      <w:r w:rsidR="00EA66C4">
        <w:rPr>
          <w:rFonts w:ascii="Times New Roman" w:hAnsi="Times New Roman" w:cs="Times New Roman"/>
          <w:sz w:val="24"/>
          <w:szCs w:val="24"/>
        </w:rPr>
        <w:t xml:space="preserve">iens that happened to be lost. </w:t>
      </w:r>
      <w:r w:rsidR="00885E42">
        <w:rPr>
          <w:rFonts w:ascii="Times New Roman" w:hAnsi="Times New Roman" w:cs="Times New Roman"/>
          <w:sz w:val="24"/>
          <w:szCs w:val="24"/>
        </w:rPr>
        <w:t>Saving an alien required the participant to transport it back by aiming a</w:t>
      </w:r>
      <w:r w:rsidR="009140F8">
        <w:rPr>
          <w:rFonts w:ascii="Times New Roman" w:hAnsi="Times New Roman" w:cs="Times New Roman"/>
          <w:sz w:val="24"/>
          <w:szCs w:val="24"/>
        </w:rPr>
        <w:t xml:space="preserve"> remote controller</w:t>
      </w:r>
      <w:r w:rsidR="00885E42">
        <w:rPr>
          <w:rFonts w:ascii="Times New Roman" w:hAnsi="Times New Roman" w:cs="Times New Roman"/>
          <w:sz w:val="24"/>
          <w:szCs w:val="24"/>
        </w:rPr>
        <w:t xml:space="preserve"> at it.  The gameplay in both games was exactly the same</w:t>
      </w:r>
      <w:r w:rsidR="00EA66C4">
        <w:rPr>
          <w:rFonts w:ascii="Times New Roman" w:hAnsi="Times New Roman" w:cs="Times New Roman"/>
          <w:sz w:val="24"/>
          <w:szCs w:val="24"/>
        </w:rPr>
        <w:t>;</w:t>
      </w:r>
      <w:r w:rsidR="00885E42">
        <w:rPr>
          <w:rFonts w:ascii="Times New Roman" w:hAnsi="Times New Roman" w:cs="Times New Roman"/>
          <w:sz w:val="24"/>
          <w:szCs w:val="24"/>
        </w:rPr>
        <w:t xml:space="preserve"> </w:t>
      </w:r>
      <w:r w:rsidR="00EA66C4">
        <w:rPr>
          <w:rFonts w:ascii="Times New Roman" w:hAnsi="Times New Roman" w:cs="Times New Roman"/>
          <w:sz w:val="24"/>
          <w:szCs w:val="24"/>
        </w:rPr>
        <w:t>they differed only in</w:t>
      </w:r>
      <w:r w:rsidR="00885E42">
        <w:rPr>
          <w:rFonts w:ascii="Times New Roman" w:hAnsi="Times New Roman" w:cs="Times New Roman"/>
          <w:sz w:val="24"/>
          <w:szCs w:val="24"/>
        </w:rPr>
        <w:t xml:space="preserve"> graphics, sounds, and cover story. To address the critique that previous studies were underpowered and </w:t>
      </w:r>
      <w:r w:rsidR="0068777A">
        <w:rPr>
          <w:rFonts w:ascii="Times New Roman" w:hAnsi="Times New Roman" w:cs="Times New Roman"/>
          <w:sz w:val="24"/>
          <w:szCs w:val="24"/>
        </w:rPr>
        <w:t>may have involved post-hoc selection of</w:t>
      </w:r>
      <w:r w:rsidR="00885E42">
        <w:rPr>
          <w:rFonts w:ascii="Times New Roman" w:hAnsi="Times New Roman" w:cs="Times New Roman"/>
          <w:sz w:val="24"/>
          <w:szCs w:val="24"/>
        </w:rPr>
        <w:t xml:space="preserve"> outcome variables, we performed a large-scale experiment with 446 participants with preregistered sample sizes, manipulations, hypotheses, and outcome measures.</w:t>
      </w:r>
    </w:p>
    <w:p w14:paraId="0192158E" w14:textId="7432B881" w:rsidR="000B0296" w:rsidRDefault="00885E42" w:rsidP="00F26E0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body morphology, and aggression. </w:t>
      </w:r>
      <w:r w:rsidR="00C96429">
        <w:rPr>
          <w:rFonts w:ascii="Times New Roman" w:hAnsi="Times New Roman" w:cs="Times New Roman"/>
          <w:sz w:val="24"/>
          <w:szCs w:val="24"/>
        </w:rPr>
        <w:t>The male sex hormone testosterone is theorized to be one cause of aggression</w:t>
      </w:r>
      <w:r w:rsidR="003A3FED">
        <w:rPr>
          <w:rFonts w:ascii="Times New Roman" w:hAnsi="Times New Roman" w:cs="Times New Roman"/>
          <w:sz w:val="24"/>
          <w:szCs w:val="24"/>
        </w:rPr>
        <w:t xml:space="preserve"> </w:t>
      </w:r>
      <w:r w:rsidR="003A3FED">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 "schema" : "https://github.com/citation-style-language/schema/raw/master/csl-citation.json" }</w:instrText>
      </w:r>
      <w:r w:rsidR="003A3FED">
        <w:rPr>
          <w:rFonts w:ascii="Times New Roman" w:hAnsi="Times New Roman" w:cs="Times New Roman"/>
          <w:sz w:val="24"/>
          <w:szCs w:val="24"/>
        </w:rPr>
        <w:fldChar w:fldCharType="separate"/>
      </w:r>
      <w:r w:rsidR="003A3FED" w:rsidRPr="003A3FED">
        <w:rPr>
          <w:rFonts w:ascii="Times New Roman" w:hAnsi="Times New Roman" w:cs="Times New Roman"/>
          <w:noProof/>
          <w:sz w:val="24"/>
          <w:szCs w:val="24"/>
        </w:rPr>
        <w:t>(</w:t>
      </w:r>
      <w:r w:rsidR="003A3FED">
        <w:rPr>
          <w:rFonts w:ascii="Times New Roman" w:hAnsi="Times New Roman" w:cs="Times New Roman"/>
          <w:noProof/>
          <w:sz w:val="24"/>
          <w:szCs w:val="24"/>
        </w:rPr>
        <w:t xml:space="preserve">see </w:t>
      </w:r>
      <w:r w:rsidR="003A3FED" w:rsidRPr="003A3FED">
        <w:rPr>
          <w:rFonts w:ascii="Times New Roman" w:hAnsi="Times New Roman" w:cs="Times New Roman"/>
          <w:noProof/>
          <w:sz w:val="24"/>
          <w:szCs w:val="24"/>
        </w:rPr>
        <w:t>Carré, McCormick, &amp; Hariri, 2011</w:t>
      </w:r>
      <w:r w:rsidR="003A3FED">
        <w:rPr>
          <w:rFonts w:ascii="Times New Roman" w:hAnsi="Times New Roman" w:cs="Times New Roman"/>
          <w:noProof/>
          <w:sz w:val="24"/>
          <w:szCs w:val="24"/>
        </w:rPr>
        <w:t xml:space="preserve"> for a review</w:t>
      </w:r>
      <w:r w:rsidR="003A3FED" w:rsidRPr="003A3FED">
        <w:rPr>
          <w:rFonts w:ascii="Times New Roman" w:hAnsi="Times New Roman" w:cs="Times New Roman"/>
          <w:noProof/>
          <w:sz w:val="24"/>
          <w:szCs w:val="24"/>
        </w:rPr>
        <w:t>)</w:t>
      </w:r>
      <w:r w:rsidR="003A3FED">
        <w:rPr>
          <w:rFonts w:ascii="Times New Roman" w:hAnsi="Times New Roman" w:cs="Times New Roman"/>
          <w:sz w:val="24"/>
          <w:szCs w:val="24"/>
        </w:rPr>
        <w:fldChar w:fldCharType="end"/>
      </w:r>
      <w:r w:rsidR="009822A4">
        <w:rPr>
          <w:rFonts w:ascii="Times New Roman" w:hAnsi="Times New Roman" w:cs="Times New Roman"/>
          <w:sz w:val="24"/>
          <w:szCs w:val="24"/>
        </w:rPr>
        <w:t>,</w:t>
      </w:r>
      <w:r w:rsidR="00C96429">
        <w:rPr>
          <w:rFonts w:ascii="Times New Roman" w:hAnsi="Times New Roman" w:cs="Times New Roman"/>
          <w:sz w:val="24"/>
          <w:szCs w:val="24"/>
        </w:rPr>
        <w:t xml:space="preserve"> and it is</w:t>
      </w:r>
      <w:r>
        <w:rPr>
          <w:rFonts w:ascii="Times New Roman" w:hAnsi="Times New Roman" w:cs="Times New Roman"/>
          <w:sz w:val="24"/>
          <w:szCs w:val="24"/>
        </w:rPr>
        <w:t xml:space="preserve"> </w:t>
      </w:r>
      <w:r w:rsidR="008B0970">
        <w:rPr>
          <w:rFonts w:ascii="Times New Roman" w:hAnsi="Times New Roman" w:cs="Times New Roman"/>
          <w:sz w:val="24"/>
          <w:szCs w:val="24"/>
        </w:rPr>
        <w:t>hypothesize</w:t>
      </w:r>
      <w:r w:rsidR="00C96429">
        <w:rPr>
          <w:rFonts w:ascii="Times New Roman" w:hAnsi="Times New Roman" w:cs="Times New Roman"/>
          <w:sz w:val="24"/>
          <w:szCs w:val="24"/>
        </w:rPr>
        <w:t>d</w:t>
      </w:r>
      <w:r>
        <w:rPr>
          <w:rFonts w:ascii="Times New Roman" w:hAnsi="Times New Roman" w:cs="Times New Roman"/>
          <w:sz w:val="24"/>
          <w:szCs w:val="24"/>
        </w:rPr>
        <w:t xml:space="preserve"> that </w:t>
      </w:r>
      <w:r w:rsidR="00C96429">
        <w:rPr>
          <w:rFonts w:ascii="Times New Roman" w:hAnsi="Times New Roman" w:cs="Times New Roman"/>
          <w:sz w:val="24"/>
          <w:szCs w:val="24"/>
        </w:rPr>
        <w:t xml:space="preserve">development of </w:t>
      </w:r>
      <w:r w:rsidR="00F26E0E">
        <w:rPr>
          <w:rFonts w:ascii="Times New Roman" w:hAnsi="Times New Roman" w:cs="Times New Roman"/>
          <w:sz w:val="24"/>
          <w:szCs w:val="24"/>
        </w:rPr>
        <w:t xml:space="preserve">aggressive tendencies </w:t>
      </w:r>
      <w:r w:rsidR="00C96429">
        <w:rPr>
          <w:rFonts w:ascii="Times New Roman" w:hAnsi="Times New Roman" w:cs="Times New Roman"/>
          <w:sz w:val="24"/>
          <w:szCs w:val="24"/>
        </w:rPr>
        <w:t xml:space="preserve">may be caused, in part, by </w:t>
      </w:r>
      <w:r w:rsidR="00F26E0E">
        <w:rPr>
          <w:rFonts w:ascii="Times New Roman" w:hAnsi="Times New Roman" w:cs="Times New Roman"/>
          <w:sz w:val="24"/>
          <w:szCs w:val="24"/>
        </w:rPr>
        <w:t>prenatal testosterone exposure</w:t>
      </w:r>
      <w:r w:rsidR="00C96429">
        <w:rPr>
          <w:rFonts w:ascii="Times New Roman" w:hAnsi="Times New Roman" w:cs="Times New Roman"/>
          <w:sz w:val="24"/>
          <w:szCs w:val="24"/>
        </w:rPr>
        <w:t xml:space="preserve"> </w:t>
      </w:r>
      <w:r w:rsidR="00C9642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 "schema" : "https://github.com/citation-style-language/schema/raw/master/csl-citation.json" }</w:instrText>
      </w:r>
      <w:r w:rsidR="00C96429">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w:t>
      </w:r>
      <w:r w:rsidR="00C96429">
        <w:rPr>
          <w:rFonts w:ascii="Times New Roman" w:hAnsi="Times New Roman" w:cs="Times New Roman"/>
          <w:noProof/>
          <w:sz w:val="24"/>
          <w:szCs w:val="24"/>
        </w:rPr>
        <w:t xml:space="preserve">see, e.g., </w:t>
      </w:r>
      <w:r w:rsidR="00C96429" w:rsidRPr="00C96429">
        <w:rPr>
          <w:rFonts w:ascii="Times New Roman" w:hAnsi="Times New Roman" w:cs="Times New Roman"/>
          <w:noProof/>
          <w:sz w:val="24"/>
          <w:szCs w:val="24"/>
        </w:rPr>
        <w:t>Cohen-Bendahan, Buitelaar, van Goozen, Orlebeke, &amp; Cohen-Kettenis, 2005)</w:t>
      </w:r>
      <w:r w:rsidR="00C96429">
        <w:rPr>
          <w:rFonts w:ascii="Times New Roman" w:hAnsi="Times New Roman" w:cs="Times New Roman"/>
          <w:sz w:val="24"/>
          <w:szCs w:val="24"/>
        </w:rPr>
        <w:fldChar w:fldCharType="end"/>
      </w:r>
      <w:r w:rsidR="00F26E0E">
        <w:rPr>
          <w:rFonts w:ascii="Times New Roman" w:hAnsi="Times New Roman" w:cs="Times New Roman"/>
          <w:sz w:val="24"/>
          <w:szCs w:val="24"/>
        </w:rPr>
        <w:t xml:space="preserve">. One supposed index of this prenatal exposure is </w:t>
      </w:r>
      <w:r w:rsidR="000B0296">
        <w:rPr>
          <w:rFonts w:ascii="Times New Roman" w:hAnsi="Times New Roman" w:cs="Times New Roman"/>
          <w:sz w:val="24"/>
          <w:szCs w:val="24"/>
        </w:rPr>
        <w:t xml:space="preserve">the ratio of the lengths of the index and ring fingers, </w:t>
      </w:r>
      <w:r w:rsidR="008B0970">
        <w:rPr>
          <w:rFonts w:ascii="Times New Roman" w:hAnsi="Times New Roman" w:cs="Times New Roman"/>
          <w:sz w:val="24"/>
          <w:szCs w:val="24"/>
        </w:rPr>
        <w:t xml:space="preserve">called the 2D:4D ratio. </w:t>
      </w:r>
      <w:r w:rsidR="00F26E0E">
        <w:rPr>
          <w:rFonts w:ascii="Times New Roman" w:hAnsi="Times New Roman" w:cs="Times New Roman"/>
          <w:sz w:val="24"/>
          <w:szCs w:val="24"/>
        </w:rPr>
        <w:t xml:space="preserve">As such, this ratio </w:t>
      </w:r>
      <w:r w:rsidR="000B0296">
        <w:rPr>
          <w:rFonts w:ascii="Times New Roman" w:hAnsi="Times New Roman" w:cs="Times New Roman"/>
          <w:sz w:val="24"/>
          <w:szCs w:val="24"/>
        </w:rPr>
        <w:t>is thought to be associated with aggressive behavior.</w:t>
      </w:r>
      <w:r w:rsidR="005649D3">
        <w:rPr>
          <w:rFonts w:ascii="Times New Roman" w:hAnsi="Times New Roman" w:cs="Times New Roman"/>
          <w:sz w:val="24"/>
          <w:szCs w:val="24"/>
        </w:rPr>
        <w:t xml:space="preserve"> </w:t>
      </w:r>
      <w:r w:rsidR="00D67B5E">
        <w:rPr>
          <w:rFonts w:ascii="Times New Roman" w:hAnsi="Times New Roman" w:cs="Times New Roman"/>
          <w:sz w:val="24"/>
          <w:szCs w:val="24"/>
        </w:rPr>
        <w:t>Because the overall correlation between 2D:4D ratio and aggression is small (</w:t>
      </w:r>
      <w:r w:rsidR="00D67B5E">
        <w:rPr>
          <w:rFonts w:ascii="Times New Roman" w:hAnsi="Times New Roman" w:cs="Times New Roman"/>
          <w:i/>
          <w:sz w:val="24"/>
          <w:szCs w:val="24"/>
        </w:rPr>
        <w:t xml:space="preserve">r </w:t>
      </w:r>
      <w:r w:rsidR="00D67B5E">
        <w:rPr>
          <w:rFonts w:ascii="Times New Roman" w:hAnsi="Times New Roman" w:cs="Times New Roman"/>
          <w:sz w:val="24"/>
          <w:szCs w:val="24"/>
        </w:rPr>
        <w:t>= -.06 among male</w:t>
      </w:r>
      <w:r w:rsidR="00CB3C46">
        <w:rPr>
          <w:rFonts w:ascii="Times New Roman" w:hAnsi="Times New Roman" w:cs="Times New Roman"/>
          <w:sz w:val="24"/>
          <w:szCs w:val="24"/>
        </w:rPr>
        <w:t xml:space="preserve">s </w:t>
      </w:r>
      <w:r w:rsidR="00CB3C46">
        <w:rPr>
          <w:rFonts w:ascii="Times New Roman" w:hAnsi="Times New Roman" w:cs="Times New Roman"/>
          <w:sz w:val="24"/>
          <w:szCs w:val="24"/>
        </w:rPr>
        <w:lastRenderedPageBreak/>
        <w:t>and no effect</w:t>
      </w:r>
      <w:r w:rsidR="00D67B5E">
        <w:rPr>
          <w:rFonts w:ascii="Times New Roman" w:hAnsi="Times New Roman" w:cs="Times New Roman"/>
          <w:sz w:val="24"/>
          <w:szCs w:val="24"/>
        </w:rPr>
        <w:t xml:space="preserve"> among females,</w:t>
      </w:r>
      <w:r w:rsidR="00D67B5E">
        <w:rPr>
          <w:rFonts w:ascii="Times New Roman" w:hAnsi="Times New Roman" w:cs="Times New Roman"/>
          <w:noProof/>
          <w:sz w:val="24"/>
          <w:szCs w:val="24"/>
        </w:rPr>
        <w:t xml:space="preserve"> </w:t>
      </w:r>
      <w:r w:rsidR="00D67B5E">
        <w:rPr>
          <w:rFonts w:ascii="Times New Roman" w:hAnsi="Times New Roman" w:cs="Times New Roman"/>
          <w:noProof/>
          <w:sz w:val="24"/>
          <w:szCs w:val="24"/>
        </w:rPr>
        <w:fldChar w:fldCharType="begin" w:fldLock="1"/>
      </w:r>
      <w:r w:rsidR="00DA7487">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 "schema" : "https://github.com/citation-style-language/schema/raw/master/csl-citation.json" }</w:instrText>
      </w:r>
      <w:r w:rsidR="00D67B5E">
        <w:rPr>
          <w:rFonts w:ascii="Times New Roman" w:hAnsi="Times New Roman" w:cs="Times New Roman"/>
          <w:noProof/>
          <w:sz w:val="24"/>
          <w:szCs w:val="24"/>
        </w:rPr>
        <w:fldChar w:fldCharType="separate"/>
      </w:r>
      <w:r w:rsidR="00D67B5E" w:rsidRPr="00D67B5E">
        <w:rPr>
          <w:rFonts w:ascii="Times New Roman" w:hAnsi="Times New Roman" w:cs="Times New Roman"/>
          <w:noProof/>
          <w:sz w:val="24"/>
          <w:szCs w:val="24"/>
        </w:rPr>
        <w:t>Hönekopp &amp; Watson, 2011</w:t>
      </w:r>
      <w:r w:rsidR="00D67B5E">
        <w:rPr>
          <w:rFonts w:ascii="Times New Roman" w:hAnsi="Times New Roman" w:cs="Times New Roman"/>
          <w:noProof/>
          <w:sz w:val="24"/>
          <w:szCs w:val="24"/>
        </w:rPr>
        <w:fldChar w:fldCharType="end"/>
      </w:r>
      <w:r w:rsidR="00D67B5E">
        <w:rPr>
          <w:rFonts w:ascii="Times New Roman" w:hAnsi="Times New Roman" w:cs="Times New Roman"/>
          <w:noProof/>
          <w:sz w:val="24"/>
          <w:szCs w:val="24"/>
        </w:rPr>
        <w:t>),</w:t>
      </w:r>
      <w:r w:rsidR="00D67B5E">
        <w:rPr>
          <w:rFonts w:ascii="Times New Roman" w:hAnsi="Times New Roman" w:cs="Times New Roman"/>
          <w:sz w:val="24"/>
          <w:szCs w:val="24"/>
        </w:rPr>
        <w:t xml:space="preserve"> p</w:t>
      </w:r>
      <w:r w:rsidR="007E75C4">
        <w:rPr>
          <w:rFonts w:ascii="Times New Roman" w:hAnsi="Times New Roman" w:cs="Times New Roman"/>
          <w:sz w:val="24"/>
          <w:szCs w:val="24"/>
        </w:rPr>
        <w:t xml:space="preserve">roponents of the 2D:4D </w:t>
      </w:r>
      <w:r w:rsidR="00F26E0E">
        <w:rPr>
          <w:rFonts w:ascii="Times New Roman" w:hAnsi="Times New Roman" w:cs="Times New Roman"/>
          <w:sz w:val="24"/>
          <w:szCs w:val="24"/>
        </w:rPr>
        <w:t xml:space="preserve">ratio </w:t>
      </w:r>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w:t>
      </w:r>
      <w:r w:rsidR="00F26E0E">
        <w:rPr>
          <w:rFonts w:ascii="Times New Roman" w:hAnsi="Times New Roman" w:cs="Times New Roman"/>
          <w:sz w:val="24"/>
          <w:szCs w:val="24"/>
        </w:rPr>
        <w:t xml:space="preserve"> Hence, our large-scale experiment with well-controlled video games</w:t>
      </w:r>
      <w:r w:rsidR="008B0970">
        <w:rPr>
          <w:rFonts w:ascii="Times New Roman" w:hAnsi="Times New Roman" w:cs="Times New Roman"/>
          <w:sz w:val="24"/>
          <w:szCs w:val="24"/>
        </w:rPr>
        <w:t>, a social provocation, and an opportunity to aggress</w:t>
      </w:r>
      <w:r w:rsidR="00F26E0E">
        <w:rPr>
          <w:rFonts w:ascii="Times New Roman" w:hAnsi="Times New Roman" w:cs="Times New Roman"/>
          <w:sz w:val="24"/>
          <w:szCs w:val="24"/>
        </w:rPr>
        <w:t xml:space="preserve"> provides an ideal test of the </w:t>
      </w:r>
      <w:r w:rsidR="008B0970">
        <w:rPr>
          <w:rFonts w:ascii="Times New Roman" w:hAnsi="Times New Roman" w:cs="Times New Roman"/>
          <w:sz w:val="24"/>
          <w:szCs w:val="24"/>
        </w:rPr>
        <w:t xml:space="preserve">correlation between </w:t>
      </w:r>
      <w:r w:rsidR="00F26E0E">
        <w:rPr>
          <w:rFonts w:ascii="Times New Roman" w:hAnsi="Times New Roman" w:cs="Times New Roman"/>
          <w:sz w:val="24"/>
          <w:szCs w:val="24"/>
        </w:rPr>
        <w:t>2D:4D ratio</w:t>
      </w:r>
      <w:r w:rsidR="008B0970">
        <w:rPr>
          <w:rFonts w:ascii="Times New Roman" w:hAnsi="Times New Roman" w:cs="Times New Roman"/>
          <w:sz w:val="24"/>
          <w:szCs w:val="24"/>
        </w:rPr>
        <w:t xml:space="preserve"> and aggression</w:t>
      </w:r>
      <w:r w:rsidR="00F26E0E">
        <w:rPr>
          <w:rFonts w:ascii="Times New Roman" w:hAnsi="Times New Roman" w:cs="Times New Roman"/>
          <w:sz w:val="24"/>
          <w:szCs w:val="24"/>
        </w:rPr>
        <w:t>.</w:t>
      </w:r>
    </w:p>
    <w:p w14:paraId="165F720D" w14:textId="71C1E907"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r w:rsidR="00A66F93">
        <w:rPr>
          <w:rFonts w:ascii="Times New Roman" w:hAnsi="Times New Roman" w:cs="Times New Roman"/>
          <w:b/>
          <w:sz w:val="24"/>
          <w:szCs w:val="24"/>
        </w:rPr>
        <w:t>Video Games</w:t>
      </w:r>
    </w:p>
    <w:p w14:paraId="2691ADCC" w14:textId="09EB0DA0"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w:t>
      </w:r>
      <w:proofErr w:type="gramStart"/>
      <w:r w:rsidR="002F7B02">
        <w:rPr>
          <w:rFonts w:ascii="Times New Roman" w:hAnsi="Times New Roman" w:cs="Times New Roman"/>
          <w:sz w:val="24"/>
          <w:szCs w:val="24"/>
        </w:rPr>
        <w:t>These confounds</w:t>
      </w:r>
      <w:proofErr w:type="gramEnd"/>
      <w:r w:rsidR="002F7B02">
        <w:rPr>
          <w:rFonts w:ascii="Times New Roman" w:hAnsi="Times New Roman" w:cs="Times New Roman"/>
          <w:sz w:val="24"/>
          <w:szCs w:val="24"/>
        </w:rPr>
        <w:t>,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0F5243D8"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 xml:space="preserve">he </w:t>
      </w:r>
      <w:r w:rsidR="00EC7297">
        <w:rPr>
          <w:rFonts w:ascii="Times New Roman" w:hAnsi="Times New Roman" w:cs="Times New Roman"/>
          <w:sz w:val="24"/>
          <w:szCs w:val="24"/>
        </w:rPr>
        <w:lastRenderedPageBreak/>
        <w:t>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(Przybylski et al.,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w:t>
      </w:r>
      <w:r w:rsidR="008B0970">
        <w:rPr>
          <w:rFonts w:ascii="Times New Roman" w:hAnsi="Times New Roman" w:cs="Times New Roman"/>
          <w:sz w:val="24"/>
          <w:szCs w:val="24"/>
        </w:rPr>
        <w:t xml:space="preserve"> </w:t>
      </w:r>
      <w:r w:rsidR="008B0970">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"manualFormatting" : "(but see Hagger et al., 2016 for evidence that cognitive control does not deplete)", "plainTextFormattedCitation" : "(Hagger et al., 2016)", "previouslyFormattedCitation" : "(Hagger et al., 2016)" }, "properties" : {  }, "schema" : "https://github.com/citation-style-language/schema/raw/master/csl-citation.json" }</w:instrText>
      </w:r>
      <w:r w:rsidR="008B0970">
        <w:rPr>
          <w:rFonts w:ascii="Times New Roman" w:hAnsi="Times New Roman" w:cs="Times New Roman"/>
          <w:sz w:val="24"/>
          <w:szCs w:val="24"/>
        </w:rPr>
        <w:fldChar w:fldCharType="separate"/>
      </w:r>
      <w:r w:rsidR="008B0970" w:rsidRPr="008B0970">
        <w:rPr>
          <w:rFonts w:ascii="Times New Roman" w:hAnsi="Times New Roman" w:cs="Times New Roman"/>
          <w:noProof/>
          <w:sz w:val="24"/>
          <w:szCs w:val="24"/>
        </w:rPr>
        <w:t>(</w:t>
      </w:r>
      <w:r w:rsidR="008B0970">
        <w:rPr>
          <w:rFonts w:ascii="Times New Roman" w:hAnsi="Times New Roman" w:cs="Times New Roman"/>
          <w:noProof/>
          <w:sz w:val="24"/>
          <w:szCs w:val="24"/>
        </w:rPr>
        <w:t xml:space="preserve">but see </w:t>
      </w:r>
      <w:r w:rsidR="008B0970" w:rsidRPr="008B0970">
        <w:rPr>
          <w:rFonts w:ascii="Times New Roman" w:hAnsi="Times New Roman" w:cs="Times New Roman"/>
          <w:noProof/>
          <w:sz w:val="24"/>
          <w:szCs w:val="24"/>
        </w:rPr>
        <w:t>Hagger et al., 2016</w:t>
      </w:r>
      <w:r w:rsidR="008B0970">
        <w:rPr>
          <w:rFonts w:ascii="Times New Roman" w:hAnsi="Times New Roman" w:cs="Times New Roman"/>
          <w:noProof/>
          <w:sz w:val="24"/>
          <w:szCs w:val="24"/>
        </w:rPr>
        <w:t xml:space="preserve"> for evidence that cognitive control does not deplete</w:t>
      </w:r>
      <w:r w:rsidR="008B0970" w:rsidRPr="008B0970">
        <w:rPr>
          <w:rFonts w:ascii="Times New Roman" w:hAnsi="Times New Roman" w:cs="Times New Roman"/>
          <w:noProof/>
          <w:sz w:val="24"/>
          <w:szCs w:val="24"/>
        </w:rPr>
        <w:t>)</w:t>
      </w:r>
      <w:r w:rsidR="008B0970">
        <w:rPr>
          <w:rFonts w:ascii="Times New Roman" w:hAnsi="Times New Roman" w:cs="Times New Roman"/>
          <w:sz w:val="24"/>
          <w:szCs w:val="24"/>
        </w:rPr>
        <w:fldChar w:fldCharType="end"/>
      </w:r>
      <w:r w:rsidR="006F66AE">
        <w:rPr>
          <w:rFonts w:ascii="Times New Roman" w:hAnsi="Times New Roman" w:cs="Times New Roman"/>
          <w:sz w:val="24"/>
          <w:szCs w:val="24"/>
        </w:rPr>
        <w:t xml:space="preserve">. </w:t>
      </w:r>
      <w:r w:rsidR="0037480C">
        <w:rPr>
          <w:rFonts w:ascii="Times New Roman" w:hAnsi="Times New Roman" w:cs="Times New Roman"/>
          <w:sz w:val="24"/>
          <w:szCs w:val="24"/>
        </w:rPr>
        <w:t xml:space="preserve">The possibility that difficulty rather than violent content </w:t>
      </w:r>
      <w:r w:rsidR="008B0970">
        <w:rPr>
          <w:rFonts w:ascii="Times New Roman" w:hAnsi="Times New Roman" w:cs="Times New Roman"/>
          <w:sz w:val="24"/>
          <w:szCs w:val="24"/>
        </w:rPr>
        <w:t>may stimulate</w:t>
      </w:r>
      <w:r w:rsidR="0037480C">
        <w:rPr>
          <w:rFonts w:ascii="Times New Roman" w:hAnsi="Times New Roman" w:cs="Times New Roman"/>
          <w:sz w:val="24"/>
          <w:szCs w:val="24"/>
        </w:rPr>
        <w:t xml:space="preserve"> subsequent aggression motivated us to manipulate vide</w:t>
      </w:r>
      <w:r w:rsidR="008B0970">
        <w:rPr>
          <w:rFonts w:ascii="Times New Roman" w:hAnsi="Times New Roman" w:cs="Times New Roman"/>
          <w:sz w:val="24"/>
          <w:szCs w:val="24"/>
        </w:rPr>
        <w:t>o</w:t>
      </w:r>
      <w:r w:rsidR="0037480C">
        <w:rPr>
          <w:rFonts w:ascii="Times New Roman" w:hAnsi="Times New Roman" w:cs="Times New Roman"/>
          <w:sz w:val="24"/>
          <w:szCs w:val="24"/>
        </w:rPr>
        <w:t xml:space="preserve"> game violence and video game difficulty in a factorial design.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3A6AB864"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apply the potential confounds as </w:t>
      </w:r>
      <w:r>
        <w:rPr>
          <w:rFonts w:ascii="Times New Roman" w:hAnsi="Times New Roman" w:cs="Times New Roman"/>
          <w:sz w:val="24"/>
          <w:szCs w:val="24"/>
        </w:rPr>
        <w:lastRenderedPageBreak/>
        <w:t>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1A4ACCA1"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359B8847"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(Wingfield, Ball, Dufty, Hegner, &amp; </w:t>
      </w:r>
      <w:r w:rsidR="0045492C" w:rsidRPr="0045492C">
        <w:rPr>
          <w:rFonts w:ascii="Times New Roman" w:hAnsi="Times New Roman" w:cs="Times New Roman"/>
          <w:noProof/>
          <w:sz w:val="24"/>
          <w:szCs w:val="24"/>
        </w:rPr>
        <w:lastRenderedPageBreak/>
        <w:t>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5FC1989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45492C">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0E472033"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depending on whether participants are in a neutral or aggressive context, e.g., having </w:t>
      </w:r>
      <w:r w:rsidR="0038609F">
        <w:rPr>
          <w:rFonts w:ascii="Times New Roman" w:hAnsi="Times New Roman" w:cs="Times New Roman"/>
          <w:sz w:val="24"/>
          <w:szCs w:val="24"/>
        </w:rPr>
        <w:lastRenderedPageBreak/>
        <w:t>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2253C3FA"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w:t>
      </w:r>
      <w:r w:rsidR="004E18B2">
        <w:rPr>
          <w:rFonts w:ascii="Times New Roman" w:hAnsi="Times New Roman" w:cs="Times New Roman"/>
          <w:b/>
          <w:sz w:val="24"/>
          <w:szCs w:val="24"/>
        </w:rPr>
        <w:t>Causes of Aggressive Behavior</w:t>
      </w:r>
    </w:p>
    <w:p w14:paraId="5EFB5A45" w14:textId="2BA4C3C9"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 xml:space="preserve">have </w:t>
      </w:r>
      <w:proofErr w:type="spellStart"/>
      <w:r w:rsidR="00ED4F50">
        <w:rPr>
          <w:rFonts w:ascii="Times New Roman" w:hAnsi="Times New Roman" w:cs="Times New Roman"/>
          <w:sz w:val="24"/>
          <w:szCs w:val="24"/>
        </w:rPr>
        <w:t>superadditive</w:t>
      </w:r>
      <w:proofErr w:type="spellEnd"/>
      <w:r w:rsidR="00ED4F50">
        <w:rPr>
          <w:rFonts w:ascii="Times New Roman" w:hAnsi="Times New Roman" w:cs="Times New Roman"/>
          <w:sz w:val="24"/>
          <w:szCs w:val="24"/>
        </w:rPr>
        <w:t xml:space="preser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proofErr w:type="spellStart"/>
      <w:r w:rsidR="00EC2608">
        <w:rPr>
          <w:rFonts w:ascii="Times New Roman" w:hAnsi="Times New Roman" w:cs="Times New Roman"/>
          <w:sz w:val="24"/>
          <w:szCs w:val="24"/>
        </w:rPr>
        <w:t>superadditive</w:t>
      </w:r>
      <w:proofErr w:type="spellEnd"/>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0E176B6C"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0A05BE0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1889643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w:t>
      </w:r>
      <w:proofErr w:type="gramStart"/>
      <w:r w:rsidR="00D51E01">
        <w:rPr>
          <w:rFonts w:ascii="Times New Roman" w:hAnsi="Times New Roman" w:cs="Times New Roman"/>
          <w:sz w:val="24"/>
          <w:szCs w:val="24"/>
        </w:rPr>
        <w:t>dimensions</w:t>
      </w:r>
      <w:r w:rsidR="004E18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30D98BF8"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w:t>
      </w:r>
      <w:r>
        <w:rPr>
          <w:rFonts w:ascii="Times New Roman" w:hAnsi="Times New Roman" w:cs="Times New Roman"/>
          <w:sz w:val="24"/>
          <w:szCs w:val="24"/>
        </w:rPr>
        <w:lastRenderedPageBreak/>
        <w:t xml:space="preserve">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164CB0F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demons. Players maintained their health and ammunition by picking up </w:t>
      </w:r>
      <w:proofErr w:type="spellStart"/>
      <w:r w:rsidR="00A72869">
        <w:rPr>
          <w:rFonts w:ascii="Times New Roman" w:hAnsi="Times New Roman" w:cs="Times New Roman"/>
          <w:sz w:val="24"/>
          <w:szCs w:val="24"/>
        </w:rPr>
        <w:t>medkits</w:t>
      </w:r>
      <w:proofErr w:type="spellEnd"/>
      <w:r w:rsidR="00A72869">
        <w:rPr>
          <w:rFonts w:ascii="Times New Roman" w:hAnsi="Times New Roman" w:cs="Times New Roman"/>
          <w:sz w:val="24"/>
          <w:szCs w:val="24"/>
        </w:rPr>
        <w:t xml:space="preserve">,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DA748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7FE7660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w:t>
      </w:r>
      <w:r>
        <w:rPr>
          <w:rFonts w:ascii="Times New Roman" w:hAnsi="Times New Roman" w:cs="Times New Roman"/>
          <w:sz w:val="24"/>
          <w:szCs w:val="24"/>
        </w:rPr>
        <w:lastRenderedPageBreak/>
        <w:t xml:space="preserve">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 xml:space="preserve">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CA6B5EF"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 xml:space="preserve">were told that </w:t>
      </w:r>
      <w:r w:rsidR="002828DC">
        <w:rPr>
          <w:rFonts w:ascii="Times New Roman" w:hAnsi="Times New Roman" w:cs="Times New Roman"/>
          <w:sz w:val="24"/>
          <w:szCs w:val="24"/>
        </w:rPr>
        <w:lastRenderedPageBreak/>
        <w:t>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xml:space="preserve">,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w:t>
      </w:r>
      <w:r w:rsidRPr="0078362B">
        <w:rPr>
          <w:rFonts w:ascii="Times New Roman" w:hAnsi="Times New Roman" w:cs="Times New Roman"/>
          <w:sz w:val="24"/>
          <w:szCs w:val="24"/>
        </w:rPr>
        <w:lastRenderedPageBreak/>
        <w:t xml:space="preserve">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5B7075BE"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Game manipulation.</w:t>
      </w:r>
      <w:proofErr w:type="gramEnd"/>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 (1.6))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w:t>
      </w:r>
      <w:proofErr w:type="gramStart"/>
      <w:r w:rsidRPr="00B06B1B">
        <w:rPr>
          <w:rFonts w:ascii="Times New Roman" w:eastAsia="Cambria" w:hAnsi="Times New Roman" w:cs="Times New Roman"/>
          <w:sz w:val="24"/>
          <w:szCs w:val="24"/>
        </w:rPr>
        <w:t>2.4</w:t>
      </w:r>
      <w:proofErr w:type="gramEnd"/>
      <w:r w:rsidRPr="00B06B1B">
        <w:rPr>
          <w:rFonts w:ascii="Times New Roman" w:eastAsia="Cambria" w:hAnsi="Times New Roman" w:cs="Times New Roman"/>
          <w:sz w:val="24"/>
          <w:szCs w:val="24"/>
        </w:rPr>
        <w:t>]).</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Provocation.</w:t>
      </w:r>
      <w:proofErr w:type="gramEnd"/>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38D5ADC7"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w:t>
      </w:r>
      <w:proofErr w:type="spellStart"/>
      <w:r w:rsidRPr="00B06B1B">
        <w:rPr>
          <w:rFonts w:ascii="Times New Roman" w:eastAsia="Cambria" w:hAnsi="Times New Roman" w:cs="Times New Roman"/>
          <w:sz w:val="24"/>
          <w:szCs w:val="24"/>
        </w:rPr>
        <w:t>oblimin</w:t>
      </w:r>
      <w:proofErr w:type="spellEnd"/>
      <w:r w:rsidRPr="00B06B1B">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w:t>
      </w:r>
      <w:r w:rsidRPr="00B06B1B">
        <w:rPr>
          <w:rFonts w:ascii="Times New Roman" w:eastAsia="Cambria" w:hAnsi="Times New Roman" w:cs="Times New Roman"/>
          <w:sz w:val="24"/>
          <w:szCs w:val="24"/>
        </w:rPr>
        <w:lastRenderedPageBreak/>
        <w:t xml:space="preserve">annoyance, -.25, .02, and .02 for happiness, helpfulness, and pleasure. This provocation factor was then used as a linear predictor of cold pressor assignment. The relationship was moderately strong,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indeed influenced by participants’ intent to aggress. </w:t>
      </w:r>
      <w:proofErr w:type="gramStart"/>
      <w:r w:rsidRPr="00B06B1B">
        <w:rPr>
          <w:rFonts w:ascii="Times New Roman" w:eastAsia="Cambria" w:hAnsi="Times New Roman" w:cs="Times New Roman"/>
          <w:sz w:val="24"/>
          <w:szCs w:val="24"/>
        </w:rPr>
        <w:t>A scatterplot and loess regression line are</w:t>
      </w:r>
      <w:proofErr w:type="gramEnd"/>
      <w:r w:rsidRPr="00B06B1B">
        <w:rPr>
          <w:rFonts w:ascii="Times New Roman" w:eastAsia="Cambria" w:hAnsi="Times New Roman" w:cs="Times New Roman"/>
          <w:sz w:val="24"/>
          <w:szCs w:val="24"/>
        </w:rPr>
        <w:t xml:space="preserve"> provided in Figure 1.</w:t>
      </w: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 No higher-order interactions involving </w:t>
      </w:r>
      <w:r w:rsidRPr="00B06B1B">
        <w:rPr>
          <w:rFonts w:ascii="Times New Roman" w:eastAsia="Cambria" w:hAnsi="Times New Roman" w:cs="Times New Roman"/>
          <w:sz w:val="24"/>
          <w:szCs w:val="24"/>
        </w:rPr>
        <w:lastRenderedPageBreak/>
        <w:t>2D:4D ratio of either hand were statistically significant. Full model output is summarized in Tables 2 and 3.</w:t>
      </w: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795E3BA8"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w:t>
      </w:r>
      <w:proofErr w:type="spellStart"/>
      <w:r w:rsidRPr="00B06B1B">
        <w:rPr>
          <w:rFonts w:ascii="Times New Roman" w:eastAsia="Cambria" w:hAnsi="Times New Roman" w:cs="Times New Roman"/>
          <w:sz w:val="24"/>
          <w:szCs w:val="24"/>
        </w:rPr>
        <w:t>BayesFactor</w:t>
      </w:r>
      <w:proofErr w:type="spellEnd"/>
      <w:r w:rsidRPr="00B06B1B">
        <w:rPr>
          <w:rFonts w:ascii="Times New Roman" w:eastAsia="Cambria" w:hAnsi="Times New Roman" w:cs="Times New Roman"/>
          <w:sz w:val="24"/>
          <w:szCs w:val="24"/>
        </w:rPr>
        <w:t xml:space="preserve"> package for R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w:t>
      </w:r>
      <w:proofErr w:type="gramStart"/>
      <w:r w:rsidRPr="00B06B1B">
        <w:rPr>
          <w:rFonts w:ascii="Times New Roman" w:eastAsia="Cambria" w:hAnsi="Times New Roman" w:cs="Times New Roman"/>
          <w:sz w:val="24"/>
          <w:szCs w:val="24"/>
        </w:rPr>
        <w:t>Cauchy(</w:t>
      </w:r>
      <w:proofErr w:type="gramEnd"/>
      <w:r w:rsidRPr="00B06B1B">
        <w:rPr>
          <w:rFonts w:ascii="Times New Roman" w:eastAsia="Cambria" w:hAnsi="Times New Roman" w:cs="Times New Roman"/>
          <w:sz w:val="24"/>
          <w:szCs w:val="24"/>
        </w:rPr>
        <w:t>.4),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w:t>
      </w:r>
      <w:r w:rsidRPr="00B06B1B">
        <w:rPr>
          <w:rFonts w:ascii="Times New Roman" w:eastAsia="Cambria" w:hAnsi="Times New Roman" w:cs="Times New Roman"/>
          <w:sz w:val="24"/>
          <w:szCs w:val="24"/>
        </w:rPr>
        <w:lastRenderedPageBreak/>
        <w:t>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714F1A3E"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proofErr w:type="gramStart"/>
      <w:r w:rsidRPr="00B06B1B">
        <w:rPr>
          <w:rFonts w:ascii="Times New Roman" w:eastAsia="Times New Roman" w:hAnsi="Times New Roman" w:cs="Times New Roman"/>
          <w:b/>
          <w:bCs/>
          <w:sz w:val="24"/>
          <w:szCs w:val="28"/>
        </w:rPr>
        <w:t>Non-local Bayesian prior.</w:t>
      </w:r>
      <w:proofErr w:type="gramEnd"/>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6B1AF47D"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Violence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42352D4C"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 The Bayes factor calculator was used to compare the </w:t>
      </w:r>
      <w:r w:rsidRPr="00B06B1B">
        <w:rPr>
          <w:rFonts w:ascii="Times New Roman" w:eastAsia="Cambria" w:hAnsi="Times New Roman" w:cs="Times New Roman"/>
          <w:sz w:val="24"/>
          <w:szCs w:val="24"/>
        </w:rPr>
        <w:lastRenderedPageBreak/>
        <w:t xml:space="preserve">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found to be non-normally distributed. To address this non-normality, the data were tested in two additional models to attempt to deal with the spike at 9. Censored regression was used to attempt to model responses greater than </w:t>
      </w:r>
      <w:proofErr w:type="gramStart"/>
      <w:r w:rsidRPr="00B06B1B">
        <w:rPr>
          <w:rFonts w:ascii="Times New Roman" w:eastAsia="Cambria" w:hAnsi="Times New Roman" w:cs="Times New Roman"/>
          <w:sz w:val="24"/>
          <w:szCs w:val="24"/>
        </w:rPr>
        <w:t>9,</w:t>
      </w:r>
      <w:proofErr w:type="gramEnd"/>
      <w:r w:rsidRPr="00B06B1B">
        <w:rPr>
          <w:rFonts w:ascii="Times New Roman" w:eastAsia="Cambria" w:hAnsi="Times New Roman" w:cs="Times New Roman"/>
          <w:sz w:val="24"/>
          <w:szCs w:val="24"/>
        </w:rPr>
        <w:t xml:space="preserve"> and logistic regression was used to model the probability of a 9 response vs. all other responses. These methods did not yield substantively different conclusions (i.e., no parameters were significant).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w:t>
      </w:r>
      <w:proofErr w:type="spellStart"/>
      <w:r w:rsidRPr="00B06B1B">
        <w:rPr>
          <w:rFonts w:ascii="Times New Roman" w:eastAsia="Cambria" w:hAnsi="Times New Roman" w:cs="Times New Roman"/>
          <w:sz w:val="24"/>
          <w:szCs w:val="24"/>
        </w:rPr>
        <w:t>oblimin</w:t>
      </w:r>
      <w:proofErr w:type="spellEnd"/>
      <w:r w:rsidRPr="00B06B1B">
        <w:rPr>
          <w:rFonts w:ascii="Times New Roman" w:eastAsia="Cambria" w:hAnsi="Times New Roman" w:cs="Times New Roman"/>
          <w:sz w:val="24"/>
          <w:szCs w:val="24"/>
        </w:rPr>
        <w:t xml:space="preserve"> rotation.</w:t>
      </w:r>
    </w:p>
    <w:p w14:paraId="0A8BC9D0" w14:textId="0EEA101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245) = 2.66,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.008,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.17 [.04, .29]. Experienced challenge was not related to aggression, contrary to our hypotheses regarding mental fatigue and aggression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245) = 0.75,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.452,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.05 [-.08, .17]). Discomfort with the game controls was also not related to aggression,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.01 [-.12, .14], contrary to previous findings by </w:t>
      </w:r>
      <w:r w:rsidR="00DA7487">
        <w:rPr>
          <w:rFonts w:ascii="Times New Roman" w:eastAsia="Cambria" w:hAnsi="Times New Roman" w:cs="Times New Roman"/>
          <w:sz w:val="24"/>
          <w:szCs w:val="24"/>
        </w:rPr>
        <w:fldChar w:fldCharType="begin" w:fldLock="1"/>
      </w:r>
      <w:r w:rsidR="00DA7487">
        <w:rPr>
          <w:rFonts w:ascii="Times New Roman" w:eastAsia="Cambria"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"manualFormatting" : "Przybylski et al., 2014", "plainTextFormattedCitation" : "(Przybylski et al., 2014)", "previouslyFormattedCitation" : "(Przybylski et al., 2014)"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Przybylski et al., 2014</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w:t>
      </w:r>
    </w:p>
    <w:p w14:paraId="2FC9D46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History of game use was found to have a two-factor structure, with the first factor reflecting experience with video games in general and the second factor reflecting experience with first-person shooters in specific. One of the six items, "I've often played games like the one I played today," had to be discarded to prevent a Heywood case. Neither factor significantly predicted aggression (general experience,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245) = -0.09,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.93,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-.01 [-.13, .12]; FPS experience,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0.58,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.566,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6CE56055"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bullets fired,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but this finding should be regarded with caution given this test's exploratory nature and modest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65743BC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715C48">
        <w:rPr>
          <w:rFonts w:ascii="Times New Roman" w:hAnsi="Times New Roman" w:cs="Times New Roman"/>
          <w:sz w:val="24"/>
          <w:szCs w:val="24"/>
        </w:rPr>
        <w:t xml:space="preserve">Additionally, we did not observe a correlation between previous first-person-shooter use and aggressive behavior. </w:t>
      </w:r>
    </w:p>
    <w:p w14:paraId="41187FA9" w14:textId="6DF0A7B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5B4323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07FB7E2"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5B9D24D3"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present research provides a closer experimental control than</w:t>
      </w:r>
      <w:r w:rsidR="006266BD">
        <w:rPr>
          <w:rFonts w:ascii="Times New Roman" w:hAnsi="Times New Roman" w:cs="Times New Roman"/>
          <w:sz w:val="24"/>
          <w:szCs w:val="24"/>
        </w:rPr>
        <w:t xml:space="preserve"> do many</w:t>
      </w:r>
      <w:r>
        <w:rPr>
          <w:rFonts w:ascii="Times New Roman" w:hAnsi="Times New Roman" w:cs="Times New Roman"/>
          <w:sz w:val="24"/>
          <w:szCs w:val="24"/>
        </w:rPr>
        <w:t xml:space="preserve">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7B788CEA"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w:t>
      </w:r>
      <w:r w:rsidR="006266BD">
        <w:rPr>
          <w:rFonts w:ascii="Times New Roman" w:hAnsi="Times New Roman" w:cs="Times New Roman"/>
          <w:sz w:val="24"/>
          <w:szCs w:val="24"/>
        </w:rPr>
        <w:t>F</w:t>
      </w:r>
      <w:r w:rsidR="006266BD">
        <w:rPr>
          <w:rFonts w:ascii="Times New Roman" w:hAnsi="Times New Roman" w:cs="Times New Roman"/>
          <w:sz w:val="24"/>
          <w:szCs w:val="24"/>
        </w:rPr>
        <w:softHyphen/>
      </w:r>
      <w:r w:rsidR="006266BD" w:rsidRPr="006266BD">
        <w:rPr>
          <w:rFonts w:ascii="Times New Roman" w:hAnsi="Times New Roman" w:cs="Times New Roman"/>
          <w:sz w:val="24"/>
          <w:szCs w:val="24"/>
          <w:vertAlign w:val="subscript"/>
        </w:rPr>
        <w:t>01</w:t>
      </w:r>
      <w:r w:rsidR="008B5EA7">
        <w:rPr>
          <w:rFonts w:ascii="Times New Roman" w:hAnsi="Times New Roman" w:cs="Times New Roman"/>
          <w:sz w:val="24"/>
          <w:szCs w:val="24"/>
        </w:rPr>
        <w:t xml:space="preserve">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DA7487" w:rsidRPr="00DA7487">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adjusted estimate, but results </w:t>
      </w:r>
      <w:r w:rsidR="006266BD">
        <w:rPr>
          <w:rFonts w:ascii="Times New Roman" w:hAnsi="Times New Roman" w:cs="Times New Roman"/>
          <w:sz w:val="24"/>
          <w:szCs w:val="24"/>
        </w:rPr>
        <w:t>still slightly prefer the null hypothesis by a factor of 2-to-1 over this more modest claim</w:t>
      </w:r>
      <w:r w:rsidR="00715C48">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w:t>
      </w:r>
      <w:r w:rsidR="00F3190F">
        <w:rPr>
          <w:rFonts w:ascii="Times New Roman" w:hAnsi="Times New Roman" w:cs="Times New Roman"/>
          <w:sz w:val="24"/>
          <w:szCs w:val="24"/>
        </w:rPr>
        <w:lastRenderedPageBreak/>
        <w:t xml:space="preserve">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54D4E2F0"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062DDF37"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regarding the effects of competition are small, and effects may have been misestimated. Research regarding the effects of competence-thwarting games, on the other hand, was appreciably powered</w:t>
      </w:r>
      <w:r w:rsidR="00715C48">
        <w:rPr>
          <w:rFonts w:ascii="Times New Roman" w:hAnsi="Times New Roman" w:cs="Times New Roman"/>
          <w:sz w:val="24"/>
          <w:szCs w:val="24"/>
        </w:rPr>
        <w:t xml:space="preserve">. In our study, manipulation checks indicated that subjects found the difficult game to be more challenging and less comfortable to control, yet game difficulty did not cause increased aggression, nor was discomfort with the controls associated with aggression. </w:t>
      </w:r>
      <w:r w:rsidR="005C504C">
        <w:rPr>
          <w:rFonts w:ascii="Times New Roman" w:hAnsi="Times New Roman" w:cs="Times New Roman"/>
          <w:sz w:val="24"/>
          <w:szCs w:val="24"/>
        </w:rPr>
        <w:t>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25F4740"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26A2767"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w:t>
      </w:r>
      <w:r w:rsidR="006266BD">
        <w:rPr>
          <w:rFonts w:ascii="Times New Roman" w:hAnsi="Times New Roman" w:cs="Times New Roman"/>
          <w:sz w:val="24"/>
          <w:szCs w:val="24"/>
        </w:rPr>
        <w:t xml:space="preserve">experienced </w:t>
      </w:r>
      <w:r w:rsidR="00361803">
        <w:rPr>
          <w:rFonts w:ascii="Times New Roman" w:hAnsi="Times New Roman" w:cs="Times New Roman"/>
          <w:sz w:val="24"/>
          <w:szCs w:val="24"/>
        </w:rPr>
        <w:t>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w:t>
      </w:r>
      <w:r w:rsidR="006266BD">
        <w:rPr>
          <w:rFonts w:ascii="Times New Roman" w:hAnsi="Times New Roman" w:cs="Times New Roman"/>
          <w:sz w:val="24"/>
          <w:szCs w:val="24"/>
        </w:rPr>
        <w:t xml:space="preserve"> effect of</w:t>
      </w:r>
      <w:r w:rsidR="00361803">
        <w:rPr>
          <w:rFonts w:ascii="Times New Roman" w:hAnsi="Times New Roman" w:cs="Times New Roman"/>
          <w:sz w:val="24"/>
          <w:szCs w:val="24"/>
        </w:rPr>
        <w:t xml:space="preserve"> provocation </w:t>
      </w:r>
      <w:r w:rsidR="006266BD">
        <w:rPr>
          <w:rFonts w:ascii="Times New Roman" w:hAnsi="Times New Roman" w:cs="Times New Roman"/>
          <w:sz w:val="24"/>
          <w:szCs w:val="24"/>
        </w:rPr>
        <w:t xml:space="preserve">on </w:t>
      </w:r>
      <w:r w:rsidR="00361803">
        <w:rPr>
          <w:rFonts w:ascii="Times New Roman" w:hAnsi="Times New Roman" w:cs="Times New Roman"/>
          <w:sz w:val="24"/>
          <w:szCs w:val="24"/>
        </w:rPr>
        <w:t xml:space="preserve">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176EF3C8"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w:t>
      </w:r>
      <w:r w:rsidR="001F26CD">
        <w:rPr>
          <w:rFonts w:ascii="Times New Roman" w:hAnsi="Times New Roman" w:cs="Times New Roman"/>
          <w:sz w:val="24"/>
          <w:szCs w:val="24"/>
        </w:rPr>
        <w:lastRenderedPageBreak/>
        <w:t>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266AA1B6"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458D6372"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454C2947"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DA7487">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5758A67F"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6266BD">
        <w:rPr>
          <w:rFonts w:ascii="Times New Roman" w:hAnsi="Times New Roman" w:cs="Times New Roman"/>
          <w:sz w:val="24"/>
          <w:szCs w:val="24"/>
        </w:rPr>
        <w:t xml:space="preserve">stimulation of </w:t>
      </w:r>
      <w:r w:rsidR="00AE0F09">
        <w:rPr>
          <w:rFonts w:ascii="Times New Roman" w:hAnsi="Times New Roman" w:cs="Times New Roman"/>
          <w:sz w:val="24"/>
          <w:szCs w:val="24"/>
        </w:rPr>
        <w:t>aggression</w:t>
      </w:r>
      <w:r w:rsidR="006266BD">
        <w:rPr>
          <w:rFonts w:ascii="Times New Roman" w:hAnsi="Times New Roman" w:cs="Times New Roman"/>
          <w:sz w:val="24"/>
          <w:szCs w:val="24"/>
        </w:rPr>
        <w:t xml:space="preserve"> through more powerful and predictable manipulations</w:t>
      </w:r>
      <w:r>
        <w:rPr>
          <w:rFonts w:ascii="Times New Roman" w:hAnsi="Times New Roman" w:cs="Times New Roman"/>
          <w:sz w:val="24"/>
          <w:szCs w:val="24"/>
        </w:rPr>
        <w:t xml:space="preserve">,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0"/>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6BE21D4A" w14:textId="4E35D977" w:rsidR="00DA7487" w:rsidRPr="00DA7487" w:rsidRDefault="007B776A"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DA7487" w:rsidRPr="00DA7487">
        <w:rPr>
          <w:rFonts w:ascii="Times New Roman" w:hAnsi="Times New Roman" w:cs="Times New Roman"/>
          <w:noProof/>
          <w:sz w:val="24"/>
          <w:szCs w:val="24"/>
        </w:rPr>
        <w:t>Abenante, M. (2012). Brutal Doom. Retrieved from http://www.moddb.com/mods/brutal-doom</w:t>
      </w:r>
    </w:p>
    <w:p w14:paraId="5C8A989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DA7487">
        <w:rPr>
          <w:rFonts w:ascii="Times New Roman" w:hAnsi="Times New Roman" w:cs="Times New Roman"/>
          <w:i/>
          <w:iCs/>
          <w:noProof/>
          <w:sz w:val="24"/>
          <w:szCs w:val="24"/>
        </w:rPr>
        <w:t>Psychology of Violence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w:t>
      </w:r>
      <w:r w:rsidRPr="00DA7487">
        <w:rPr>
          <w:rFonts w:ascii="Times New Roman" w:hAnsi="Times New Roman" w:cs="Times New Roman"/>
          <w:noProof/>
          <w:sz w:val="24"/>
          <w:szCs w:val="24"/>
        </w:rPr>
        <w:t>(4), 259–274. https://doi.org/10.1037/a0024908</w:t>
      </w:r>
    </w:p>
    <w:p w14:paraId="4C0CCAA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American Academy of Pediatrics Council on Communications and Media. (2009). Media Violence. </w:t>
      </w:r>
      <w:r w:rsidRPr="00DA7487">
        <w:rPr>
          <w:rFonts w:ascii="Times New Roman" w:hAnsi="Times New Roman" w:cs="Times New Roman"/>
          <w:i/>
          <w:iCs/>
          <w:noProof/>
          <w:sz w:val="24"/>
          <w:szCs w:val="24"/>
        </w:rPr>
        <w:t>Pediatrics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124</w:t>
      </w:r>
      <w:r w:rsidRPr="00DA7487">
        <w:rPr>
          <w:rFonts w:ascii="Times New Roman" w:hAnsi="Times New Roman" w:cs="Times New Roman"/>
          <w:noProof/>
          <w:sz w:val="24"/>
          <w:szCs w:val="24"/>
        </w:rPr>
        <w:t>(5), 1495–1503. https://doi.org/10.1542/peds.2009-2146</w:t>
      </w:r>
    </w:p>
    <w:p w14:paraId="21C7FEF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08CA1A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DA7487">
        <w:rPr>
          <w:rFonts w:ascii="Times New Roman" w:hAnsi="Times New Roman" w:cs="Times New Roman"/>
          <w:i/>
          <w:iCs/>
          <w:noProof/>
          <w:sz w:val="24"/>
          <w:szCs w:val="24"/>
        </w:rPr>
        <w:t>Journal of Experimental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45</w:t>
      </w:r>
      <w:r w:rsidRPr="00DA7487">
        <w:rPr>
          <w:rFonts w:ascii="Times New Roman" w:hAnsi="Times New Roman" w:cs="Times New Roman"/>
          <w:noProof/>
          <w:sz w:val="24"/>
          <w:szCs w:val="24"/>
        </w:rPr>
        <w:t>(4), 731–739. https://doi.org/10.1016/J.JESP.2009.04.019</w:t>
      </w:r>
    </w:p>
    <w:p w14:paraId="7E2209F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DA7487">
        <w:rPr>
          <w:rFonts w:ascii="Times New Roman" w:hAnsi="Times New Roman" w:cs="Times New Roman"/>
          <w:i/>
          <w:iCs/>
          <w:noProof/>
          <w:sz w:val="24"/>
          <w:szCs w:val="24"/>
        </w:rPr>
        <w:t>Advances in Experimental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36</w:t>
      </w:r>
      <w:r w:rsidRPr="00DA7487">
        <w:rPr>
          <w:rFonts w:ascii="Times New Roman" w:hAnsi="Times New Roman" w:cs="Times New Roman"/>
          <w:noProof/>
          <w:sz w:val="24"/>
          <w:szCs w:val="24"/>
        </w:rPr>
        <w:t>, 199–249. https://doi.org/10.1016/S0065-2601(04)36004-1</w:t>
      </w:r>
    </w:p>
    <w:p w14:paraId="7AE50618"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&amp; Dill, K. E. (2000). Video Games and Aggressive Thoughts, Feelings, and Behavior in the Laboratory and in Life.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78</w:t>
      </w:r>
      <w:r w:rsidRPr="00DA7487">
        <w:rPr>
          <w:rFonts w:ascii="Times New Roman" w:hAnsi="Times New Roman" w:cs="Times New Roman"/>
          <w:noProof/>
          <w:sz w:val="24"/>
          <w:szCs w:val="24"/>
        </w:rPr>
        <w:t>(4), 772–790. https://doi.org/10.1037//O022-3514.78.4.772</w:t>
      </w:r>
    </w:p>
    <w:p w14:paraId="3F27BDE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Gentile, D. A., &amp; Buckley, K. E. (2007). </w:t>
      </w:r>
      <w:r w:rsidRPr="00DA7487">
        <w:rPr>
          <w:rFonts w:ascii="Times New Roman" w:hAnsi="Times New Roman" w:cs="Times New Roman"/>
          <w:i/>
          <w:iCs/>
          <w:noProof/>
          <w:sz w:val="24"/>
          <w:szCs w:val="24"/>
        </w:rPr>
        <w:t xml:space="preserve">Violent video game effects on children </w:t>
      </w:r>
      <w:r w:rsidRPr="00DA7487">
        <w:rPr>
          <w:rFonts w:ascii="Times New Roman" w:hAnsi="Times New Roman" w:cs="Times New Roman"/>
          <w:i/>
          <w:iCs/>
          <w:noProof/>
          <w:sz w:val="24"/>
          <w:szCs w:val="24"/>
        </w:rPr>
        <w:lastRenderedPageBreak/>
        <w:t>and adolescents : theory, research, and public policy</w:t>
      </w:r>
      <w:r w:rsidRPr="00DA7487">
        <w:rPr>
          <w:rFonts w:ascii="Times New Roman" w:hAnsi="Times New Roman" w:cs="Times New Roman"/>
          <w:noProof/>
          <w:sz w:val="24"/>
          <w:szCs w:val="24"/>
        </w:rPr>
        <w:t>. Oxford University Press.</w:t>
      </w:r>
    </w:p>
    <w:p w14:paraId="72AE2CF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136</w:t>
      </w:r>
      <w:r w:rsidRPr="00DA7487">
        <w:rPr>
          <w:rFonts w:ascii="Times New Roman" w:hAnsi="Times New Roman" w:cs="Times New Roman"/>
          <w:noProof/>
          <w:sz w:val="24"/>
          <w:szCs w:val="24"/>
        </w:rPr>
        <w:t>(2), 151–173. https://doi.org/10.1037/a0018251</w:t>
      </w:r>
    </w:p>
    <w:p w14:paraId="1F01352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Archer, J. (2009). Does sexual selection explain human sex differences in aggression? </w:t>
      </w:r>
      <w:r w:rsidRPr="00DA7487">
        <w:rPr>
          <w:rFonts w:ascii="Times New Roman" w:hAnsi="Times New Roman" w:cs="Times New Roman"/>
          <w:i/>
          <w:iCs/>
          <w:noProof/>
          <w:sz w:val="24"/>
          <w:szCs w:val="24"/>
        </w:rPr>
        <w:t>Behavioral and Brain Sciences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32</w:t>
      </w:r>
      <w:r w:rsidRPr="00DA7487">
        <w:rPr>
          <w:rFonts w:ascii="Times New Roman" w:hAnsi="Times New Roman" w:cs="Times New Roman"/>
          <w:noProof/>
          <w:sz w:val="24"/>
          <w:szCs w:val="24"/>
        </w:rPr>
        <w:t>(3–4), 249. https://doi.org/10.1017/S0140525X09990951</w:t>
      </w:r>
    </w:p>
    <w:p w14:paraId="0C614FC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DA7487">
        <w:rPr>
          <w:rFonts w:ascii="Times New Roman" w:hAnsi="Times New Roman" w:cs="Times New Roman"/>
          <w:i/>
          <w:iCs/>
          <w:noProof/>
          <w:sz w:val="24"/>
          <w:szCs w:val="24"/>
        </w:rPr>
        <w:t>Societies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w:t>
      </w:r>
      <w:r w:rsidRPr="00DA7487">
        <w:rPr>
          <w:rFonts w:ascii="Times New Roman" w:hAnsi="Times New Roman" w:cs="Times New Roman"/>
          <w:noProof/>
          <w:sz w:val="24"/>
          <w:szCs w:val="24"/>
        </w:rPr>
        <w:t>(4), 383–398. https://doi.org/10.3390/soc3040383</w:t>
      </w:r>
    </w:p>
    <w:p w14:paraId="0C3E054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Benderlioglu, Z., Sciulli, P. W., &amp; Nelson, R. J. (2004). Fluctuating asymmetry predicts human reactive aggression. </w:t>
      </w:r>
      <w:r w:rsidRPr="00DA7487">
        <w:rPr>
          <w:rFonts w:ascii="Times New Roman" w:hAnsi="Times New Roman" w:cs="Times New Roman"/>
          <w:i/>
          <w:iCs/>
          <w:noProof/>
          <w:sz w:val="24"/>
          <w:szCs w:val="24"/>
        </w:rPr>
        <w:t>American Journal of Human Biology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16</w:t>
      </w:r>
      <w:r w:rsidRPr="00DA7487">
        <w:rPr>
          <w:rFonts w:ascii="Times New Roman" w:hAnsi="Times New Roman" w:cs="Times New Roman"/>
          <w:noProof/>
          <w:sz w:val="24"/>
          <w:szCs w:val="24"/>
        </w:rPr>
        <w:t>(4), 458–469. https://doi.org/10.1002/ajhb.20047</w:t>
      </w:r>
    </w:p>
    <w:p w14:paraId="425DE81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Bushman, B. J., &amp; Anderson, C. A. (2002). Violent Video Games and Hostile Expectations: A Test of the General Aggression Model. </w:t>
      </w:r>
      <w:r w:rsidRPr="00DA7487">
        <w:rPr>
          <w:rFonts w:ascii="Times New Roman" w:hAnsi="Times New Roman" w:cs="Times New Roman"/>
          <w:i/>
          <w:iCs/>
          <w:noProof/>
          <w:sz w:val="24"/>
          <w:szCs w:val="24"/>
        </w:rPr>
        <w:t>Personality 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28</w:t>
      </w:r>
      <w:r w:rsidRPr="00DA7487">
        <w:rPr>
          <w:rFonts w:ascii="Times New Roman" w:hAnsi="Times New Roman" w:cs="Times New Roman"/>
          <w:noProof/>
          <w:sz w:val="24"/>
          <w:szCs w:val="24"/>
        </w:rPr>
        <w:t>(12), 1679–1686. https://doi.org/10.1177/014616702237649</w:t>
      </w:r>
    </w:p>
    <w:p w14:paraId="279D65A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75</w:t>
      </w:r>
      <w:r w:rsidRPr="00DA7487">
        <w:rPr>
          <w:rFonts w:ascii="Times New Roman" w:hAnsi="Times New Roman" w:cs="Times New Roman"/>
          <w:noProof/>
          <w:sz w:val="24"/>
          <w:szCs w:val="24"/>
        </w:rPr>
        <w:t>(1), 219–229. https://doi.org/10.1037/0022-3514.75.1.219</w:t>
      </w:r>
    </w:p>
    <w:p w14:paraId="5C52042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Campbell, A. (2006). Sex differences in direct aggression: What are the psychological </w:t>
      </w:r>
      <w:r w:rsidRPr="00DA7487">
        <w:rPr>
          <w:rFonts w:ascii="Times New Roman" w:hAnsi="Times New Roman" w:cs="Times New Roman"/>
          <w:noProof/>
          <w:sz w:val="24"/>
          <w:szCs w:val="24"/>
        </w:rPr>
        <w:lastRenderedPageBreak/>
        <w:t xml:space="preserve">mediators? </w:t>
      </w:r>
      <w:r w:rsidRPr="00DA7487">
        <w:rPr>
          <w:rFonts w:ascii="Times New Roman" w:hAnsi="Times New Roman" w:cs="Times New Roman"/>
          <w:i/>
          <w:iCs/>
          <w:noProof/>
          <w:sz w:val="24"/>
          <w:szCs w:val="24"/>
        </w:rPr>
        <w:t>Aggression and Violent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11</w:t>
      </w:r>
      <w:r w:rsidRPr="00DA7487">
        <w:rPr>
          <w:rFonts w:ascii="Times New Roman" w:hAnsi="Times New Roman" w:cs="Times New Roman"/>
          <w:noProof/>
          <w:sz w:val="24"/>
          <w:szCs w:val="24"/>
        </w:rPr>
        <w:t>(3), 237–264. https://doi.org/10.1016/J.AVB.2005.09.002</w:t>
      </w:r>
    </w:p>
    <w:p w14:paraId="5175F40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DA7487">
        <w:rPr>
          <w:rFonts w:ascii="Times New Roman" w:hAnsi="Times New Roman" w:cs="Times New Roman"/>
          <w:i/>
          <w:iCs/>
          <w:noProof/>
          <w:sz w:val="24"/>
          <w:szCs w:val="24"/>
        </w:rPr>
        <w:t>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16</w:t>
      </w:r>
      <w:r w:rsidRPr="00DA7487">
        <w:rPr>
          <w:rFonts w:ascii="Times New Roman" w:hAnsi="Times New Roman" w:cs="Times New Roman"/>
          <w:noProof/>
          <w:sz w:val="24"/>
          <w:szCs w:val="24"/>
        </w:rPr>
        <w:t>(11), 882–889. https://doi.org/10.1111/j.1467-9280.2005.01632.x</w:t>
      </w:r>
    </w:p>
    <w:p w14:paraId="351FA2A9"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Carré, J. M., McCormick, C. M., &amp; Hariri, A. R. (2011). The social neuroendocrinology of human aggression. </w:t>
      </w:r>
      <w:r w:rsidRPr="00DA7487">
        <w:rPr>
          <w:rFonts w:ascii="Times New Roman" w:hAnsi="Times New Roman" w:cs="Times New Roman"/>
          <w:i/>
          <w:iCs/>
          <w:noProof/>
          <w:sz w:val="24"/>
          <w:szCs w:val="24"/>
        </w:rPr>
        <w:t>Psychoneuroendocrinology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36</w:t>
      </w:r>
      <w:r w:rsidRPr="00DA7487">
        <w:rPr>
          <w:rFonts w:ascii="Times New Roman" w:hAnsi="Times New Roman" w:cs="Times New Roman"/>
          <w:noProof/>
          <w:sz w:val="24"/>
          <w:szCs w:val="24"/>
        </w:rPr>
        <w:t>(7), 935–944. https://doi.org/10.1016/j.psyneuen.2011.02.001</w:t>
      </w:r>
    </w:p>
    <w:p w14:paraId="19AFF96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Chester, D. (2017). A Preregistered Validation Study of the Taylor Aggression Paradigm. https://doi.org/10.17605/OSF.IO/8JGCA</w:t>
      </w:r>
    </w:p>
    <w:p w14:paraId="0EFE926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DA7487">
        <w:rPr>
          <w:rFonts w:ascii="Times New Roman" w:hAnsi="Times New Roman" w:cs="Times New Roman"/>
          <w:i/>
          <w:iCs/>
          <w:noProof/>
          <w:sz w:val="24"/>
          <w:szCs w:val="24"/>
        </w:rPr>
        <w:t>Hormones and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47</w:t>
      </w:r>
      <w:r w:rsidRPr="00DA7487">
        <w:rPr>
          <w:rFonts w:ascii="Times New Roman" w:hAnsi="Times New Roman" w:cs="Times New Roman"/>
          <w:noProof/>
          <w:sz w:val="24"/>
          <w:szCs w:val="24"/>
        </w:rPr>
        <w:t>(2), 230–237. https://doi.org/10.1016/J.YHBEH.2004.10.006</w:t>
      </w:r>
    </w:p>
    <w:p w14:paraId="5743013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Dienes, Z. (2008). </w:t>
      </w:r>
      <w:r w:rsidRPr="00DA7487">
        <w:rPr>
          <w:rFonts w:ascii="Times New Roman" w:hAnsi="Times New Roman" w:cs="Times New Roman"/>
          <w:i/>
          <w:iCs/>
          <w:noProof/>
          <w:sz w:val="24"/>
          <w:szCs w:val="24"/>
        </w:rPr>
        <w:t>Understanding psychology as a science : an introduction to scientific and statistical inference</w:t>
      </w:r>
      <w:r w:rsidRPr="00DA7487">
        <w:rPr>
          <w:rFonts w:ascii="Times New Roman" w:hAnsi="Times New Roman" w:cs="Times New Roman"/>
          <w:noProof/>
          <w:sz w:val="24"/>
          <w:szCs w:val="24"/>
        </w:rPr>
        <w:t>. Palgrave Macmillan.</w:t>
      </w:r>
    </w:p>
    <w:p w14:paraId="40924A4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Digital Café. (1996). Chex Quest. Retrieved from http://www.chexquest.org/index.php?action=downloads;cat=1</w:t>
      </w:r>
    </w:p>
    <w:p w14:paraId="4737B76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w:t>
      </w:r>
      <w:r w:rsidRPr="00DA7487">
        <w:rPr>
          <w:rFonts w:ascii="Times New Roman" w:hAnsi="Times New Roman" w:cs="Times New Roman"/>
          <w:noProof/>
          <w:sz w:val="24"/>
          <w:szCs w:val="24"/>
        </w:rPr>
        <w:t xml:space="preserve">(2), 112–125. </w:t>
      </w:r>
      <w:r w:rsidRPr="00DA7487">
        <w:rPr>
          <w:rFonts w:ascii="Times New Roman" w:hAnsi="Times New Roman" w:cs="Times New Roman"/>
          <w:noProof/>
          <w:sz w:val="24"/>
          <w:szCs w:val="24"/>
        </w:rPr>
        <w:lastRenderedPageBreak/>
        <w:t>https://doi.org/10.1037/ppm0000010</w:t>
      </w:r>
    </w:p>
    <w:p w14:paraId="3F845DD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DA7487">
        <w:rPr>
          <w:rFonts w:ascii="Times New Roman" w:hAnsi="Times New Roman" w:cs="Times New Roman"/>
          <w:i/>
          <w:iCs/>
          <w:noProof/>
          <w:sz w:val="24"/>
          <w:szCs w:val="24"/>
        </w:rPr>
        <w:t>Psychological Assessment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26</w:t>
      </w:r>
      <w:r w:rsidRPr="00DA7487">
        <w:rPr>
          <w:rFonts w:ascii="Times New Roman" w:hAnsi="Times New Roman" w:cs="Times New Roman"/>
          <w:noProof/>
          <w:sz w:val="24"/>
          <w:szCs w:val="24"/>
        </w:rPr>
        <w:t>(2), 419–432. https://doi.org/10.1037/a0035569</w:t>
      </w:r>
    </w:p>
    <w:p w14:paraId="5411A088"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Elson, M., &amp; Quandt, T. (2016). Digital Games in Laboratory Experiments: Controlling a Complex Stimulus Through Modding.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w:t>
      </w:r>
      <w:r w:rsidRPr="00DA7487">
        <w:rPr>
          <w:rFonts w:ascii="Times New Roman" w:hAnsi="Times New Roman" w:cs="Times New Roman"/>
          <w:noProof/>
          <w:sz w:val="24"/>
          <w:szCs w:val="24"/>
        </w:rPr>
        <w:t>(1), 52–65. https://doi.org/10.1037/ppm0000033</w:t>
      </w:r>
    </w:p>
    <w:p w14:paraId="4348528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DA7487">
        <w:rPr>
          <w:rFonts w:ascii="Times New Roman" w:hAnsi="Times New Roman" w:cs="Times New Roman"/>
          <w:i/>
          <w:iCs/>
          <w:noProof/>
          <w:sz w:val="24"/>
          <w:szCs w:val="24"/>
        </w:rPr>
        <w:t>Computers in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45</w:t>
      </w:r>
      <w:r w:rsidRPr="00DA7487">
        <w:rPr>
          <w:rFonts w:ascii="Times New Roman" w:hAnsi="Times New Roman" w:cs="Times New Roman"/>
          <w:noProof/>
          <w:sz w:val="24"/>
          <w:szCs w:val="24"/>
        </w:rPr>
        <w:t>, 85–92. https://doi.org/10.1016/J.CHB.2014.11.089</w:t>
      </w:r>
    </w:p>
    <w:p w14:paraId="4893E08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DA7487">
        <w:rPr>
          <w:rFonts w:ascii="Times New Roman" w:hAnsi="Times New Roman" w:cs="Times New Roman"/>
          <w:i/>
          <w:iCs/>
          <w:noProof/>
          <w:sz w:val="24"/>
          <w:szCs w:val="24"/>
        </w:rPr>
        <w:t>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26</w:t>
      </w:r>
      <w:r w:rsidRPr="00DA7487">
        <w:rPr>
          <w:rFonts w:ascii="Times New Roman" w:hAnsi="Times New Roman" w:cs="Times New Roman"/>
          <w:noProof/>
          <w:sz w:val="24"/>
          <w:szCs w:val="24"/>
        </w:rPr>
        <w:t>(8), 1187–1200. https://doi.org/10.1177/0956797615583038</w:t>
      </w:r>
    </w:p>
    <w:p w14:paraId="6C1AB90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136</w:t>
      </w:r>
      <w:r w:rsidRPr="00DA7487">
        <w:rPr>
          <w:rFonts w:ascii="Times New Roman" w:hAnsi="Times New Roman" w:cs="Times New Roman"/>
          <w:noProof/>
          <w:sz w:val="24"/>
          <w:szCs w:val="24"/>
        </w:rPr>
        <w:t>(2), 174–178. https://doi.org/10.1037/a0018566</w:t>
      </w:r>
    </w:p>
    <w:p w14:paraId="5838E44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Greitemeyer, T., &amp; Mügge, D. O. (2014). Video Games Do Affect Social Outcomes. </w:t>
      </w:r>
      <w:r w:rsidRPr="00DA7487">
        <w:rPr>
          <w:rFonts w:ascii="Times New Roman" w:hAnsi="Times New Roman" w:cs="Times New Roman"/>
          <w:i/>
          <w:iCs/>
          <w:noProof/>
          <w:sz w:val="24"/>
          <w:szCs w:val="24"/>
        </w:rPr>
        <w:t xml:space="preserve">Personality </w:t>
      </w:r>
      <w:r w:rsidRPr="00DA7487">
        <w:rPr>
          <w:rFonts w:ascii="Times New Roman" w:hAnsi="Times New Roman" w:cs="Times New Roman"/>
          <w:i/>
          <w:iCs/>
          <w:noProof/>
          <w:sz w:val="24"/>
          <w:szCs w:val="24"/>
        </w:rPr>
        <w:lastRenderedPageBreak/>
        <w:t>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40</w:t>
      </w:r>
      <w:r w:rsidRPr="00DA7487">
        <w:rPr>
          <w:rFonts w:ascii="Times New Roman" w:hAnsi="Times New Roman" w:cs="Times New Roman"/>
          <w:noProof/>
          <w:sz w:val="24"/>
          <w:szCs w:val="24"/>
        </w:rPr>
        <w:t>(5), 578–589. https://doi.org/10.1177/0146167213520459</w:t>
      </w:r>
    </w:p>
    <w:p w14:paraId="199B8F55"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DA7487">
        <w:rPr>
          <w:rFonts w:ascii="Times New Roman" w:hAnsi="Times New Roman" w:cs="Times New Roman"/>
          <w:i/>
          <w:iCs/>
          <w:noProof/>
          <w:sz w:val="24"/>
          <w:szCs w:val="24"/>
        </w:rPr>
        <w:t>Perspectives on Psychological Science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11</w:t>
      </w:r>
      <w:r w:rsidRPr="00DA7487">
        <w:rPr>
          <w:rFonts w:ascii="Times New Roman" w:hAnsi="Times New Roman" w:cs="Times New Roman"/>
          <w:noProof/>
          <w:sz w:val="24"/>
          <w:szCs w:val="24"/>
        </w:rPr>
        <w:t>(4), 546–573. https://doi.org/10.1177/1745691616652873</w:t>
      </w:r>
    </w:p>
    <w:p w14:paraId="7FD6612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Hallgren, K. A. (2012). Computing Inter-Rater Reliability for Observational Data: An Overview and Tutorial. </w:t>
      </w:r>
      <w:r w:rsidRPr="00DA7487">
        <w:rPr>
          <w:rFonts w:ascii="Times New Roman" w:hAnsi="Times New Roman" w:cs="Times New Roman"/>
          <w:i/>
          <w:iCs/>
          <w:noProof/>
          <w:sz w:val="24"/>
          <w:szCs w:val="24"/>
        </w:rPr>
        <w:t>Tutorials in Quantitative Methods for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8</w:t>
      </w:r>
      <w:r w:rsidRPr="00DA7487">
        <w:rPr>
          <w:rFonts w:ascii="Times New Roman" w:hAnsi="Times New Roman" w:cs="Times New Roman"/>
          <w:noProof/>
          <w:sz w:val="24"/>
          <w:szCs w:val="24"/>
        </w:rPr>
        <w:t>(1), 23–34. Retrieved from http://www.ncbi.nlm.nih.gov/pubmed/22833776</w:t>
      </w:r>
    </w:p>
    <w:p w14:paraId="5E5B0F7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Hilgard, J., Engelhardt, C. R., Bartholow, B. D., &amp; Rouder, J. N. (2017). How much evidence is p &lt; .05? Stimulus pre-testing and null primary outcomes in violent video games research. </w:t>
      </w:r>
      <w:r w:rsidRPr="00DA7487">
        <w:rPr>
          <w:rFonts w:ascii="Times New Roman" w:hAnsi="Times New Roman" w:cs="Times New Roman"/>
          <w:i/>
          <w:iCs/>
          <w:noProof/>
          <w:sz w:val="24"/>
          <w:szCs w:val="24"/>
        </w:rPr>
        <w:t>Psychology of Popular Media Culture</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6</w:t>
      </w:r>
      <w:r w:rsidRPr="00DA7487">
        <w:rPr>
          <w:rFonts w:ascii="Times New Roman" w:hAnsi="Times New Roman" w:cs="Times New Roman"/>
          <w:noProof/>
          <w:sz w:val="24"/>
          <w:szCs w:val="24"/>
        </w:rPr>
        <w:t>(4), 361–380. https://doi.org/10.1037/ppm0000102</w:t>
      </w:r>
    </w:p>
    <w:p w14:paraId="666DBF91"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143</w:t>
      </w:r>
      <w:r w:rsidRPr="00DA7487">
        <w:rPr>
          <w:rFonts w:ascii="Times New Roman" w:hAnsi="Times New Roman" w:cs="Times New Roman"/>
          <w:noProof/>
          <w:sz w:val="24"/>
          <w:szCs w:val="24"/>
        </w:rPr>
        <w:t>(7), 757–774. https://doi.org/10.1037/bul0000074</w:t>
      </w:r>
    </w:p>
    <w:p w14:paraId="1B5B0E5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Hönekopp, J., &amp; Watson, S. (2011). Meta-analysis of the relationship between digit-ratio 2D:4D and aggression.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51</w:t>
      </w:r>
      <w:r w:rsidRPr="00DA7487">
        <w:rPr>
          <w:rFonts w:ascii="Times New Roman" w:hAnsi="Times New Roman" w:cs="Times New Roman"/>
          <w:noProof/>
          <w:sz w:val="24"/>
          <w:szCs w:val="24"/>
        </w:rPr>
        <w:t>(4), 381–386. https://doi.org/10.1016/J.PAID.2010.05.003</w:t>
      </w:r>
    </w:p>
    <w:p w14:paraId="0F430D2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iD Software. (1994). Doom II. Rockville, MD: ZeniMax Media.</w:t>
      </w:r>
    </w:p>
    <w:p w14:paraId="1A5D802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Judd, S. (2011). SLADE 3. Retrieved from http://slade.mancubus.net/index.php?page=downloads/</w:t>
      </w:r>
    </w:p>
    <w:p w14:paraId="100ABF0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lastRenderedPageBreak/>
        <w:t xml:space="preserve">Kepes, S., Bushman, B. J., &amp; Anderson, C. A. (2017). Violent video game effects remain a societal concern: Reply to Hilgard, Engelhardt, and Rouder (2017). </w:t>
      </w:r>
      <w:r w:rsidRPr="00DA7487">
        <w:rPr>
          <w:rFonts w:ascii="Times New Roman" w:hAnsi="Times New Roman" w:cs="Times New Roman"/>
          <w:i/>
          <w:iCs/>
          <w:noProof/>
          <w:sz w:val="24"/>
          <w:szCs w:val="24"/>
        </w:rPr>
        <w:t>Psychological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143</w:t>
      </w:r>
      <w:r w:rsidRPr="00DA7487">
        <w:rPr>
          <w:rFonts w:ascii="Times New Roman" w:hAnsi="Times New Roman" w:cs="Times New Roman"/>
          <w:noProof/>
          <w:sz w:val="24"/>
          <w:szCs w:val="24"/>
        </w:rPr>
        <w:t>(7), 775–782. https://doi.org/10.1037/bul0000112</w:t>
      </w:r>
    </w:p>
    <w:p w14:paraId="074F150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Lutchmaya, S., Baron-Cohen, S., Raggatt, P., Knickmeyer, R., &amp; Manning, J. T. (2004). 2nd to 4th digit ratios, fetal testosterone and estradiol. </w:t>
      </w:r>
      <w:r w:rsidRPr="00DA7487">
        <w:rPr>
          <w:rFonts w:ascii="Times New Roman" w:hAnsi="Times New Roman" w:cs="Times New Roman"/>
          <w:i/>
          <w:iCs/>
          <w:noProof/>
          <w:sz w:val="24"/>
          <w:szCs w:val="24"/>
        </w:rPr>
        <w:t>Early Human Development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77</w:t>
      </w:r>
      <w:r w:rsidRPr="00DA7487">
        <w:rPr>
          <w:rFonts w:ascii="Times New Roman" w:hAnsi="Times New Roman" w:cs="Times New Roman"/>
          <w:noProof/>
          <w:sz w:val="24"/>
          <w:szCs w:val="24"/>
        </w:rPr>
        <w:t>(1–2), 23–28. https://doi.org/10.1016/J.EARLHUMDEV.2003.12.002</w:t>
      </w:r>
    </w:p>
    <w:p w14:paraId="7FE5C0A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DA7487">
        <w:rPr>
          <w:rFonts w:ascii="Times New Roman" w:hAnsi="Times New Roman" w:cs="Times New Roman"/>
          <w:i/>
          <w:iCs/>
          <w:noProof/>
          <w:sz w:val="24"/>
          <w:szCs w:val="24"/>
        </w:rPr>
        <w:t>Evolution and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24</w:t>
      </w:r>
      <w:r w:rsidRPr="00DA7487">
        <w:rPr>
          <w:rFonts w:ascii="Times New Roman" w:hAnsi="Times New Roman" w:cs="Times New Roman"/>
          <w:noProof/>
          <w:sz w:val="24"/>
          <w:szCs w:val="24"/>
        </w:rPr>
        <w:t>(6), 399–405. https://doi.org/10.1016/S1090-5138(03)00052-7</w:t>
      </w:r>
    </w:p>
    <w:p w14:paraId="2C1D633F"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DA7487">
        <w:rPr>
          <w:rFonts w:ascii="Times New Roman" w:hAnsi="Times New Roman" w:cs="Times New Roman"/>
          <w:i/>
          <w:iCs/>
          <w:noProof/>
          <w:sz w:val="24"/>
          <w:szCs w:val="24"/>
        </w:rPr>
        <w:t>Human Reproduction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13</w:t>
      </w:r>
      <w:r w:rsidRPr="00DA7487">
        <w:rPr>
          <w:rFonts w:ascii="Times New Roman" w:hAnsi="Times New Roman" w:cs="Times New Roman"/>
          <w:noProof/>
          <w:sz w:val="24"/>
          <w:szCs w:val="24"/>
        </w:rPr>
        <w:t>(11), 3000–3004. https://doi.org/10.1093/humrep/13.11.3000</w:t>
      </w:r>
    </w:p>
    <w:p w14:paraId="7E753CC7"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McGraw, K. O., &amp; Wong, S. P. (1996). Forming inferences about some intraclass correlation coefficients. </w:t>
      </w:r>
      <w:r w:rsidRPr="00DA7487">
        <w:rPr>
          <w:rFonts w:ascii="Times New Roman" w:hAnsi="Times New Roman" w:cs="Times New Roman"/>
          <w:i/>
          <w:iCs/>
          <w:noProof/>
          <w:sz w:val="24"/>
          <w:szCs w:val="24"/>
        </w:rPr>
        <w:t>Psychological Methods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w:t>
      </w:r>
      <w:r w:rsidRPr="00DA7487">
        <w:rPr>
          <w:rFonts w:ascii="Times New Roman" w:hAnsi="Times New Roman" w:cs="Times New Roman"/>
          <w:noProof/>
          <w:sz w:val="24"/>
          <w:szCs w:val="24"/>
        </w:rPr>
        <w:t>(1), 30–46. https://doi.org/10.1037/1082-989X.1.1.30</w:t>
      </w:r>
    </w:p>
    <w:p w14:paraId="72A996C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42</w:t>
      </w:r>
      <w:r w:rsidRPr="00DA7487">
        <w:rPr>
          <w:rFonts w:ascii="Times New Roman" w:hAnsi="Times New Roman" w:cs="Times New Roman"/>
          <w:noProof/>
          <w:sz w:val="24"/>
          <w:szCs w:val="24"/>
        </w:rPr>
        <w:t>(4), 755–764. https://doi.org/10.1016/J.PAID.2006.08.009</w:t>
      </w:r>
    </w:p>
    <w:p w14:paraId="6F0A2D2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DA7487">
        <w:rPr>
          <w:rFonts w:ascii="Times New Roman" w:hAnsi="Times New Roman" w:cs="Times New Roman"/>
          <w:i/>
          <w:iCs/>
          <w:noProof/>
          <w:sz w:val="24"/>
          <w:szCs w:val="24"/>
        </w:rPr>
        <w:lastRenderedPageBreak/>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51</w:t>
      </w:r>
      <w:r w:rsidRPr="00DA7487">
        <w:rPr>
          <w:rFonts w:ascii="Times New Roman" w:hAnsi="Times New Roman" w:cs="Times New Roman"/>
          <w:noProof/>
          <w:sz w:val="24"/>
          <w:szCs w:val="24"/>
        </w:rPr>
        <w:t>(4), 397–401. Retrieved from http://www.sciencedirect.com/science/article/pii/S0191886910001996</w:t>
      </w:r>
    </w:p>
    <w:p w14:paraId="747226EC"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&amp; Dewitte, S. (2007). Digit ratio (2D:4D) moderates the impact of an aggressive music video on aggression. </w:t>
      </w:r>
      <w:r w:rsidRPr="00DA7487">
        <w:rPr>
          <w:rFonts w:ascii="Times New Roman" w:hAnsi="Times New Roman" w:cs="Times New Roman"/>
          <w:i/>
          <w:iCs/>
          <w:noProof/>
          <w:sz w:val="24"/>
          <w:szCs w:val="24"/>
        </w:rPr>
        <w:t>Personality and Individual Differences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43</w:t>
      </w:r>
      <w:r w:rsidRPr="00DA7487">
        <w:rPr>
          <w:rFonts w:ascii="Times New Roman" w:hAnsi="Times New Roman" w:cs="Times New Roman"/>
          <w:noProof/>
          <w:sz w:val="24"/>
          <w:szCs w:val="24"/>
        </w:rPr>
        <w:t>(2), 289–294. https://doi.org/10.1016/J.PAID.2006.11.024</w:t>
      </w:r>
    </w:p>
    <w:p w14:paraId="5A4C272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DA7487">
        <w:rPr>
          <w:rFonts w:ascii="Times New Roman" w:hAnsi="Times New Roman" w:cs="Times New Roman"/>
          <w:i/>
          <w:iCs/>
          <w:noProof/>
          <w:sz w:val="24"/>
          <w:szCs w:val="24"/>
        </w:rPr>
        <w:t>British Journal of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100</w:t>
      </w:r>
      <w:r w:rsidRPr="00DA7487">
        <w:rPr>
          <w:rFonts w:ascii="Times New Roman" w:hAnsi="Times New Roman" w:cs="Times New Roman"/>
          <w:noProof/>
          <w:sz w:val="24"/>
          <w:szCs w:val="24"/>
        </w:rPr>
        <w:t>(1), 151–162. https://doi.org/10.1348/000712608X324359</w:t>
      </w:r>
    </w:p>
    <w:p w14:paraId="3686703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DA7487">
        <w:rPr>
          <w:rFonts w:ascii="Times New Roman" w:hAnsi="Times New Roman" w:cs="Times New Roman"/>
          <w:i/>
          <w:iCs/>
          <w:noProof/>
          <w:sz w:val="24"/>
          <w:szCs w:val="24"/>
        </w:rPr>
        <w:t>General and Comparative Endocrinology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65</w:t>
      </w:r>
      <w:r w:rsidRPr="00DA7487">
        <w:rPr>
          <w:rFonts w:ascii="Times New Roman" w:hAnsi="Times New Roman" w:cs="Times New Roman"/>
          <w:noProof/>
          <w:sz w:val="24"/>
          <w:szCs w:val="24"/>
        </w:rPr>
        <w:t>(2), 225–232. https://doi.org/10.1016/0016-6480(87)90170-5</w:t>
      </w:r>
    </w:p>
    <w:p w14:paraId="5E8BA32E"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Morey, R. D., &amp; Rouder, J. N. (2015). BayesFactor: Computation of Bayes Factors for Common Designs.</w:t>
      </w:r>
    </w:p>
    <w:p w14:paraId="2DFFF434"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DA7487">
        <w:rPr>
          <w:rFonts w:ascii="Times New Roman" w:hAnsi="Times New Roman" w:cs="Times New Roman"/>
          <w:i/>
          <w:iCs/>
          <w:noProof/>
          <w:sz w:val="24"/>
          <w:szCs w:val="24"/>
        </w:rPr>
        <w:t>Personality and Social Psychology Bulletin</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34</w:t>
      </w:r>
      <w:r w:rsidRPr="00DA7487">
        <w:rPr>
          <w:rFonts w:ascii="Times New Roman" w:hAnsi="Times New Roman" w:cs="Times New Roman"/>
          <w:noProof/>
          <w:sz w:val="24"/>
          <w:szCs w:val="24"/>
        </w:rPr>
        <w:t>(10), 1382–1395. https://doi.org/10.1177/0146167208321268</w:t>
      </w:r>
    </w:p>
    <w:p w14:paraId="4F483639"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DA7487">
        <w:rPr>
          <w:rFonts w:ascii="Times New Roman" w:hAnsi="Times New Roman" w:cs="Times New Roman"/>
          <w:i/>
          <w:iCs/>
          <w:noProof/>
          <w:sz w:val="24"/>
          <w:szCs w:val="24"/>
        </w:rPr>
        <w:t>British Journal of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50</w:t>
      </w:r>
      <w:r w:rsidRPr="00DA7487">
        <w:rPr>
          <w:rFonts w:ascii="Times New Roman" w:hAnsi="Times New Roman" w:cs="Times New Roman"/>
          <w:noProof/>
          <w:sz w:val="24"/>
          <w:szCs w:val="24"/>
        </w:rPr>
        <w:t>(2), 281–301. https://doi.org/10.1348/014466610X515696</w:t>
      </w:r>
    </w:p>
    <w:p w14:paraId="2054FF8D"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lastRenderedPageBreak/>
        <w:t xml:space="preserve">Phelps, V. R. (1952). Relative index finger length as a sex-influenced trait in man. </w:t>
      </w:r>
      <w:r w:rsidRPr="00DA7487">
        <w:rPr>
          <w:rFonts w:ascii="Times New Roman" w:hAnsi="Times New Roman" w:cs="Times New Roman"/>
          <w:i/>
          <w:iCs/>
          <w:noProof/>
          <w:sz w:val="24"/>
          <w:szCs w:val="24"/>
        </w:rPr>
        <w:t>American Journal of Human Genetics</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4</w:t>
      </w:r>
      <w:r w:rsidRPr="00DA7487">
        <w:rPr>
          <w:rFonts w:ascii="Times New Roman" w:hAnsi="Times New Roman" w:cs="Times New Roman"/>
          <w:noProof/>
          <w:sz w:val="24"/>
          <w:szCs w:val="24"/>
        </w:rPr>
        <w:t>(2), 72–89. Retrieved from http://www.ncbi.nlm.nih.gov/pubmed/14943709</w:t>
      </w:r>
    </w:p>
    <w:p w14:paraId="77DC8BB3"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DA7487">
        <w:rPr>
          <w:rFonts w:ascii="Times New Roman" w:hAnsi="Times New Roman" w:cs="Times New Roman"/>
          <w:i/>
          <w:iCs/>
          <w:noProof/>
          <w:sz w:val="24"/>
          <w:szCs w:val="24"/>
        </w:rPr>
        <w:t>Journal of Personality and Social Psychology</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106</w:t>
      </w:r>
      <w:r w:rsidRPr="00DA7487">
        <w:rPr>
          <w:rFonts w:ascii="Times New Roman" w:hAnsi="Times New Roman" w:cs="Times New Roman"/>
          <w:noProof/>
          <w:sz w:val="24"/>
          <w:szCs w:val="24"/>
        </w:rPr>
        <w:t>(3), 441–457. https://doi.org/10.1037/a0034820</w:t>
      </w:r>
    </w:p>
    <w:p w14:paraId="62E85D2B"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Revelle, W. (2017). psych: Procedures for Personality and Psychological Research. Evanston, Illinois: Northwestern University.</w:t>
      </w:r>
    </w:p>
    <w:p w14:paraId="074B204D"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DA7487">
        <w:rPr>
          <w:rFonts w:ascii="Times New Roman" w:hAnsi="Times New Roman" w:cs="Times New Roman"/>
          <w:i/>
          <w:iCs/>
          <w:noProof/>
          <w:sz w:val="24"/>
          <w:szCs w:val="24"/>
        </w:rPr>
        <w:t>Human aggression and violence: Causes, manifestations, and consequences</w:t>
      </w:r>
      <w:r w:rsidRPr="00DA7487">
        <w:rPr>
          <w:rFonts w:ascii="Times New Roman" w:hAnsi="Times New Roman" w:cs="Times New Roman"/>
          <w:noProof/>
          <w:sz w:val="24"/>
          <w:szCs w:val="24"/>
        </w:rPr>
        <w:t>. American Psychological Association.</w:t>
      </w:r>
    </w:p>
    <w:p w14:paraId="6822F01A"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The GIMP Team. (n.d.). GNU Image Manipulation Program. Retrieved from www.gimp.org</w:t>
      </w:r>
    </w:p>
    <w:p w14:paraId="1F621640"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vd Heiden, P. (2012). Doom Builder 2. Retrieved from http://www.doombuilder.com</w:t>
      </w:r>
    </w:p>
    <w:p w14:paraId="10FC51F2"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szCs w:val="24"/>
        </w:rPr>
      </w:pPr>
      <w:r w:rsidRPr="00DA7487">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DA7487">
        <w:rPr>
          <w:rFonts w:ascii="Times New Roman" w:hAnsi="Times New Roman" w:cs="Times New Roman"/>
          <w:i/>
          <w:iCs/>
          <w:noProof/>
          <w:sz w:val="24"/>
          <w:szCs w:val="24"/>
        </w:rPr>
        <w:t>Evolution and Human Behavior</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35</w:t>
      </w:r>
      <w:r w:rsidRPr="00DA7487">
        <w:rPr>
          <w:rFonts w:ascii="Times New Roman" w:hAnsi="Times New Roman" w:cs="Times New Roman"/>
          <w:noProof/>
          <w:sz w:val="24"/>
          <w:szCs w:val="24"/>
        </w:rPr>
        <w:t>(5), 430–437. https://doi.org/10.1016/J.EVOLHUMBEHAV.2014.05.009</w:t>
      </w:r>
    </w:p>
    <w:p w14:paraId="3AE06956" w14:textId="77777777" w:rsidR="00DA7487" w:rsidRPr="00DA7487" w:rsidRDefault="00DA7487" w:rsidP="00DA7487">
      <w:pPr>
        <w:widowControl w:val="0"/>
        <w:autoSpaceDE w:val="0"/>
        <w:autoSpaceDN w:val="0"/>
        <w:adjustRightInd w:val="0"/>
        <w:spacing w:line="480" w:lineRule="auto"/>
        <w:ind w:left="480" w:hanging="480"/>
        <w:rPr>
          <w:rFonts w:ascii="Times New Roman" w:hAnsi="Times New Roman" w:cs="Times New Roman"/>
          <w:noProof/>
          <w:sz w:val="24"/>
        </w:rPr>
      </w:pPr>
      <w:r w:rsidRPr="00DA7487">
        <w:rPr>
          <w:rFonts w:ascii="Times New Roman" w:hAnsi="Times New Roman" w:cs="Times New Roman"/>
          <w:noProof/>
          <w:sz w:val="24"/>
          <w:szCs w:val="24"/>
        </w:rPr>
        <w:t xml:space="preserve">Wingfield, J., Ball, G., Dufty, A., Hegner, R., &amp; Ramenofsky, M. (1987). Testosterone and aggression in birds. </w:t>
      </w:r>
      <w:r w:rsidRPr="00DA7487">
        <w:rPr>
          <w:rFonts w:ascii="Times New Roman" w:hAnsi="Times New Roman" w:cs="Times New Roman"/>
          <w:i/>
          <w:iCs/>
          <w:noProof/>
          <w:sz w:val="24"/>
          <w:szCs w:val="24"/>
        </w:rPr>
        <w:t>American Scientist</w:t>
      </w:r>
      <w:r w:rsidRPr="00DA7487">
        <w:rPr>
          <w:rFonts w:ascii="Times New Roman" w:hAnsi="Times New Roman" w:cs="Times New Roman"/>
          <w:noProof/>
          <w:sz w:val="24"/>
          <w:szCs w:val="24"/>
        </w:rPr>
        <w:t xml:space="preserve">, </w:t>
      </w:r>
      <w:r w:rsidRPr="00DA7487">
        <w:rPr>
          <w:rFonts w:ascii="Times New Roman" w:hAnsi="Times New Roman" w:cs="Times New Roman"/>
          <w:i/>
          <w:iCs/>
          <w:noProof/>
          <w:sz w:val="24"/>
          <w:szCs w:val="24"/>
        </w:rPr>
        <w:t>75</w:t>
      </w:r>
      <w:r w:rsidRPr="00DA7487">
        <w:rPr>
          <w:rFonts w:ascii="Times New Roman" w:hAnsi="Times New Roman" w:cs="Times New Roman"/>
          <w:noProof/>
          <w:sz w:val="24"/>
          <w:szCs w:val="24"/>
        </w:rPr>
        <w:t>(6), 602–608. Retrieved from http://www.jstor.org/stable/27854889</w:t>
      </w:r>
    </w:p>
    <w:p w14:paraId="3F5A5308" w14:textId="2F23871B"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4351" w:type="dxa"/>
        <w:tblInd w:w="93" w:type="dxa"/>
        <w:tblLook w:val="04A0" w:firstRow="1" w:lastRow="0" w:firstColumn="1" w:lastColumn="0" w:noHBand="0" w:noVBand="1"/>
      </w:tblPr>
      <w:tblGrid>
        <w:gridCol w:w="1283"/>
        <w:gridCol w:w="1476"/>
        <w:gridCol w:w="836"/>
        <w:gridCol w:w="756"/>
      </w:tblGrid>
      <w:tr w:rsidR="00715C48" w:rsidRPr="00715C48" w14:paraId="7F55BE66" w14:textId="77777777" w:rsidTr="00D875B2">
        <w:trPr>
          <w:trHeight w:val="300"/>
        </w:trPr>
        <w:tc>
          <w:tcPr>
            <w:tcW w:w="1283" w:type="dxa"/>
            <w:tcBorders>
              <w:top w:val="nil"/>
              <w:left w:val="nil"/>
              <w:bottom w:val="nil"/>
              <w:right w:val="nil"/>
            </w:tcBorders>
            <w:shd w:val="clear" w:color="auto" w:fill="auto"/>
            <w:noWrap/>
            <w:vAlign w:val="bottom"/>
            <w:hideMark/>
          </w:tcPr>
          <w:p w14:paraId="23CCB4C8" w14:textId="6874E3C3" w:rsidR="00715C48" w:rsidRPr="0044628B" w:rsidRDefault="00715C48" w:rsidP="00715C48">
            <w:pPr>
              <w:spacing w:after="0" w:line="240" w:lineRule="auto"/>
              <w:rPr>
                <w:rFonts w:ascii="Times New Roman" w:eastAsia="Times New Roman" w:hAnsi="Times New Roman" w:cs="Times New Roman"/>
                <w:color w:val="000000"/>
                <w:sz w:val="24"/>
                <w:szCs w:val="24"/>
              </w:rPr>
            </w:pPr>
          </w:p>
        </w:tc>
        <w:tc>
          <w:tcPr>
            <w:tcW w:w="1476" w:type="dxa"/>
            <w:tcBorders>
              <w:top w:val="nil"/>
              <w:left w:val="nil"/>
              <w:bottom w:val="nil"/>
              <w:right w:val="nil"/>
            </w:tcBorders>
            <w:shd w:val="clear" w:color="auto" w:fill="auto"/>
            <w:noWrap/>
            <w:vAlign w:val="bottom"/>
            <w:hideMark/>
          </w:tcPr>
          <w:p w14:paraId="7F403465" w14:textId="77777777" w:rsidR="00715C48" w:rsidRPr="0044628B" w:rsidRDefault="00715C48"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5D26FB6E" w14:textId="77777777" w:rsidR="00715C48" w:rsidRPr="0044628B" w:rsidRDefault="00715C48" w:rsidP="00715C48">
            <w:pPr>
              <w:spacing w:after="0" w:line="240" w:lineRule="auto"/>
              <w:jc w:val="right"/>
              <w:rPr>
                <w:rFonts w:ascii="Times New Roman" w:eastAsia="Times New Roman" w:hAnsi="Times New Roman" w:cs="Times New Roman"/>
                <w:i/>
                <w:iCs/>
                <w:color w:val="000000"/>
                <w:sz w:val="24"/>
                <w:szCs w:val="24"/>
              </w:rPr>
            </w:pPr>
            <w:r w:rsidRPr="0044628B">
              <w:rPr>
                <w:rFonts w:ascii="Times New Roman" w:eastAsia="Times New Roman" w:hAnsi="Times New Roman" w:cs="Times New Roman"/>
                <w:i/>
                <w:iCs/>
                <w:color w:val="000000"/>
                <w:sz w:val="24"/>
                <w:szCs w:val="24"/>
              </w:rPr>
              <w:t>t</w:t>
            </w:r>
          </w:p>
        </w:tc>
        <w:tc>
          <w:tcPr>
            <w:tcW w:w="756" w:type="dxa"/>
            <w:tcBorders>
              <w:top w:val="nil"/>
              <w:left w:val="nil"/>
              <w:bottom w:val="nil"/>
              <w:right w:val="nil"/>
            </w:tcBorders>
            <w:shd w:val="clear" w:color="auto" w:fill="auto"/>
            <w:noWrap/>
            <w:vAlign w:val="bottom"/>
            <w:hideMark/>
          </w:tcPr>
          <w:p w14:paraId="3B8884A7" w14:textId="77777777" w:rsidR="00715C48" w:rsidRPr="0044628B" w:rsidRDefault="00715C48" w:rsidP="00715C48">
            <w:pPr>
              <w:spacing w:after="0" w:line="240" w:lineRule="auto"/>
              <w:jc w:val="right"/>
              <w:rPr>
                <w:rFonts w:ascii="Times New Roman" w:eastAsia="Times New Roman" w:hAnsi="Times New Roman" w:cs="Times New Roman"/>
                <w:i/>
                <w:iCs/>
                <w:color w:val="000000"/>
                <w:sz w:val="24"/>
                <w:szCs w:val="24"/>
              </w:rPr>
            </w:pPr>
            <w:r w:rsidRPr="0044628B">
              <w:rPr>
                <w:rFonts w:ascii="Times New Roman" w:eastAsia="Times New Roman" w:hAnsi="Times New Roman" w:cs="Times New Roman"/>
                <w:i/>
                <w:iCs/>
                <w:color w:val="000000"/>
                <w:sz w:val="24"/>
                <w:szCs w:val="24"/>
              </w:rPr>
              <w:t>p</w:t>
            </w:r>
          </w:p>
        </w:tc>
      </w:tr>
      <w:tr w:rsidR="004B61E0" w:rsidRPr="00715C48" w14:paraId="4FB26029" w14:textId="77777777" w:rsidTr="00D875B2">
        <w:trPr>
          <w:trHeight w:val="300"/>
        </w:trPr>
        <w:tc>
          <w:tcPr>
            <w:tcW w:w="1283" w:type="dxa"/>
            <w:tcBorders>
              <w:top w:val="nil"/>
              <w:left w:val="nil"/>
              <w:bottom w:val="nil"/>
              <w:right w:val="nil"/>
            </w:tcBorders>
            <w:shd w:val="clear" w:color="auto" w:fill="auto"/>
            <w:noWrap/>
            <w:vAlign w:val="bottom"/>
            <w:hideMark/>
          </w:tcPr>
          <w:p w14:paraId="1776570D"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476" w:type="dxa"/>
            <w:tcBorders>
              <w:top w:val="nil"/>
              <w:left w:val="nil"/>
              <w:bottom w:val="nil"/>
              <w:right w:val="nil"/>
            </w:tcBorders>
            <w:shd w:val="clear" w:color="auto" w:fill="auto"/>
            <w:noWrap/>
            <w:vAlign w:val="bottom"/>
            <w:hideMark/>
          </w:tcPr>
          <w:p w14:paraId="31F65B46"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-0.02 (0.06)</w:t>
            </w:r>
          </w:p>
        </w:tc>
        <w:tc>
          <w:tcPr>
            <w:tcW w:w="836" w:type="dxa"/>
            <w:tcBorders>
              <w:top w:val="nil"/>
              <w:left w:val="nil"/>
              <w:bottom w:val="nil"/>
              <w:right w:val="nil"/>
            </w:tcBorders>
            <w:shd w:val="clear" w:color="auto" w:fill="auto"/>
            <w:noWrap/>
            <w:vAlign w:val="bottom"/>
            <w:hideMark/>
          </w:tcPr>
          <w:p w14:paraId="53186631"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-0.28</w:t>
            </w:r>
          </w:p>
        </w:tc>
        <w:tc>
          <w:tcPr>
            <w:tcW w:w="756" w:type="dxa"/>
            <w:tcBorders>
              <w:top w:val="nil"/>
              <w:left w:val="nil"/>
              <w:bottom w:val="nil"/>
              <w:right w:val="nil"/>
            </w:tcBorders>
            <w:shd w:val="clear" w:color="auto" w:fill="auto"/>
            <w:noWrap/>
            <w:vAlign w:val="bottom"/>
            <w:hideMark/>
          </w:tcPr>
          <w:p w14:paraId="6A1556DE" w14:textId="4077AAD2"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.777</w:t>
            </w:r>
          </w:p>
        </w:tc>
      </w:tr>
      <w:tr w:rsidR="004B61E0" w:rsidRPr="00715C48" w14:paraId="16F02F25" w14:textId="77777777" w:rsidTr="00D875B2">
        <w:trPr>
          <w:trHeight w:val="300"/>
        </w:trPr>
        <w:tc>
          <w:tcPr>
            <w:tcW w:w="1283" w:type="dxa"/>
            <w:tcBorders>
              <w:top w:val="nil"/>
              <w:left w:val="nil"/>
              <w:bottom w:val="nil"/>
              <w:right w:val="nil"/>
            </w:tcBorders>
            <w:shd w:val="clear" w:color="auto" w:fill="auto"/>
            <w:noWrap/>
            <w:vAlign w:val="bottom"/>
            <w:hideMark/>
          </w:tcPr>
          <w:p w14:paraId="091FD2C0"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476" w:type="dxa"/>
            <w:tcBorders>
              <w:top w:val="nil"/>
              <w:left w:val="nil"/>
              <w:bottom w:val="nil"/>
              <w:right w:val="nil"/>
            </w:tcBorders>
            <w:shd w:val="clear" w:color="auto" w:fill="auto"/>
            <w:noWrap/>
            <w:vAlign w:val="bottom"/>
            <w:hideMark/>
          </w:tcPr>
          <w:p w14:paraId="24E4B8AA"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-0.01 (0.06)</w:t>
            </w:r>
          </w:p>
        </w:tc>
        <w:tc>
          <w:tcPr>
            <w:tcW w:w="836" w:type="dxa"/>
            <w:tcBorders>
              <w:top w:val="nil"/>
              <w:left w:val="nil"/>
              <w:bottom w:val="nil"/>
              <w:right w:val="nil"/>
            </w:tcBorders>
            <w:shd w:val="clear" w:color="auto" w:fill="auto"/>
            <w:noWrap/>
            <w:vAlign w:val="bottom"/>
            <w:hideMark/>
          </w:tcPr>
          <w:p w14:paraId="758D0BF9"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-0.17</w:t>
            </w:r>
          </w:p>
        </w:tc>
        <w:tc>
          <w:tcPr>
            <w:tcW w:w="756" w:type="dxa"/>
            <w:tcBorders>
              <w:top w:val="nil"/>
              <w:left w:val="nil"/>
              <w:bottom w:val="nil"/>
              <w:right w:val="nil"/>
            </w:tcBorders>
            <w:shd w:val="clear" w:color="auto" w:fill="auto"/>
            <w:noWrap/>
            <w:vAlign w:val="bottom"/>
            <w:hideMark/>
          </w:tcPr>
          <w:p w14:paraId="3F1154D4" w14:textId="5B43E25B"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.867</w:t>
            </w:r>
          </w:p>
        </w:tc>
      </w:tr>
      <w:tr w:rsidR="004B61E0" w:rsidRPr="00715C48" w14:paraId="20A1EA7C" w14:textId="77777777" w:rsidTr="00D875B2">
        <w:trPr>
          <w:trHeight w:val="300"/>
        </w:trPr>
        <w:tc>
          <w:tcPr>
            <w:tcW w:w="1283" w:type="dxa"/>
            <w:tcBorders>
              <w:top w:val="nil"/>
              <w:left w:val="nil"/>
              <w:bottom w:val="nil"/>
              <w:right w:val="nil"/>
            </w:tcBorders>
            <w:shd w:val="clear" w:color="auto" w:fill="auto"/>
            <w:noWrap/>
            <w:vAlign w:val="bottom"/>
            <w:hideMark/>
          </w:tcPr>
          <w:p w14:paraId="174D6806"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Vio×Diff</w:t>
            </w:r>
            <w:proofErr w:type="spellEnd"/>
          </w:p>
        </w:tc>
        <w:tc>
          <w:tcPr>
            <w:tcW w:w="1476" w:type="dxa"/>
            <w:tcBorders>
              <w:top w:val="nil"/>
              <w:left w:val="nil"/>
              <w:bottom w:val="nil"/>
              <w:right w:val="nil"/>
            </w:tcBorders>
            <w:shd w:val="clear" w:color="auto" w:fill="auto"/>
            <w:noWrap/>
            <w:vAlign w:val="bottom"/>
            <w:hideMark/>
          </w:tcPr>
          <w:p w14:paraId="0F9C6FE5" w14:textId="77777777" w:rsidR="004B61E0" w:rsidRPr="0044628B" w:rsidRDefault="004B61E0" w:rsidP="00715C48">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-0.05 (0.06)</w:t>
            </w:r>
          </w:p>
        </w:tc>
        <w:tc>
          <w:tcPr>
            <w:tcW w:w="836" w:type="dxa"/>
            <w:tcBorders>
              <w:top w:val="nil"/>
              <w:left w:val="nil"/>
              <w:bottom w:val="nil"/>
              <w:right w:val="nil"/>
            </w:tcBorders>
            <w:shd w:val="clear" w:color="auto" w:fill="auto"/>
            <w:noWrap/>
            <w:vAlign w:val="bottom"/>
            <w:hideMark/>
          </w:tcPr>
          <w:p w14:paraId="7F7D6321" w14:textId="77777777"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-0.86</w:t>
            </w:r>
          </w:p>
        </w:tc>
        <w:tc>
          <w:tcPr>
            <w:tcW w:w="756" w:type="dxa"/>
            <w:tcBorders>
              <w:top w:val="nil"/>
              <w:left w:val="nil"/>
              <w:bottom w:val="nil"/>
              <w:right w:val="nil"/>
            </w:tcBorders>
            <w:shd w:val="clear" w:color="auto" w:fill="auto"/>
            <w:noWrap/>
            <w:vAlign w:val="bottom"/>
            <w:hideMark/>
          </w:tcPr>
          <w:p w14:paraId="0850D903" w14:textId="49B8408F" w:rsidR="004B61E0" w:rsidRPr="0044628B" w:rsidRDefault="004B61E0" w:rsidP="00715C48">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1D1FCFD5"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r w:rsidR="004B61E0">
        <w:rPr>
          <w:rFonts w:ascii="Times New Roman" w:hAnsi="Times New Roman" w:cs="Times New Roman"/>
          <w:sz w:val="24"/>
          <w:szCs w:val="24"/>
        </w:rPr>
        <w:t xml:space="preserve"> </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roofErr w:type="gramEnd"/>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1C5EB421"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w:t>
      </w:r>
      <w:r w:rsidR="00380F66">
        <w:rPr>
          <w:rFonts w:ascii="Times New Roman" w:hAnsi="Times New Roman" w:cs="Times New Roman"/>
          <w:sz w:val="24"/>
          <w:szCs w:val="24"/>
        </w:rPr>
        <w:t xml:space="preserve"> (</w:t>
      </w:r>
      <w:r w:rsidR="00380F66">
        <w:rPr>
          <w:rFonts w:ascii="Times New Roman" w:hAnsi="Times New Roman" w:cs="Times New Roman"/>
          <w:i/>
          <w:sz w:val="24"/>
          <w:szCs w:val="24"/>
        </w:rPr>
        <w:t xml:space="preserve">r </w:t>
      </w:r>
      <w:r w:rsidR="00380F66">
        <w:rPr>
          <w:rFonts w:ascii="Times New Roman" w:hAnsi="Times New Roman" w:cs="Times New Roman"/>
          <w:sz w:val="24"/>
          <w:szCs w:val="24"/>
        </w:rPr>
        <w:t xml:space="preserve">= </w:t>
      </w:r>
      <w:r w:rsidR="00380F66" w:rsidRPr="0031115A">
        <w:rPr>
          <w:rFonts w:ascii="Times New Roman" w:eastAsia="Cambria" w:hAnsi="Times New Roman" w:cs="Times New Roman"/>
          <w:sz w:val="24"/>
          <w:szCs w:val="24"/>
        </w:rPr>
        <w:t>.33 [.22, .43]</w:t>
      </w:r>
      <w:r w:rsidR="00380F66">
        <w:rPr>
          <w:rFonts w:ascii="Times New Roman" w:eastAsia="Cambria" w:hAnsi="Times New Roman" w:cs="Times New Roman"/>
          <w:sz w:val="24"/>
          <w:szCs w:val="24"/>
        </w:rPr>
        <w:t>)</w:t>
      </w:r>
      <w:r>
        <w:rPr>
          <w:rFonts w:ascii="Times New Roman" w:hAnsi="Times New Roman" w:cs="Times New Roman"/>
          <w:sz w:val="24"/>
          <w:szCs w:val="24"/>
        </w:rPr>
        <w:t xml:space="preserve">,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roofErr w:type="gramEnd"/>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3.</w:t>
      </w:r>
      <w:proofErr w:type="gramEnd"/>
      <w:r>
        <w:rPr>
          <w:rFonts w:ascii="Times New Roman" w:hAnsi="Times New Roman" w:cs="Times New Roman"/>
          <w:sz w:val="24"/>
          <w:szCs w:val="24"/>
        </w:rPr>
        <w:t xml:space="preserve">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32B047E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w:t>
      </w:r>
      <w:r w:rsidR="00380F66">
        <w:rPr>
          <w:rFonts w:ascii="Times New Roman" w:hAnsi="Times New Roman" w:cs="Times New Roman"/>
          <w:sz w:val="24"/>
          <w:szCs w:val="24"/>
        </w:rPr>
        <w:t xml:space="preserve">illustrating the </w:t>
      </w:r>
      <w:r>
        <w:rPr>
          <w:rFonts w:ascii="Times New Roman" w:hAnsi="Times New Roman" w:cs="Times New Roman"/>
          <w:sz w:val="24"/>
          <w:szCs w:val="24"/>
        </w:rPr>
        <w:t>relationship between 2D:4D and aggression in each condition.</w:t>
      </w:r>
      <w:r w:rsidR="00380F66">
        <w:rPr>
          <w:rFonts w:ascii="Times New Roman" w:hAnsi="Times New Roman" w:cs="Times New Roman"/>
          <w:sz w:val="24"/>
          <w:szCs w:val="24"/>
        </w:rPr>
        <w:t xml:space="preserve"> Relationships are consistently near zero.</w:t>
      </w:r>
    </w:p>
    <w:sectPr w:rsidR="0054161F" w:rsidSect="00101AFA">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39FF7" w15:done="0"/>
  <w15:commentEx w15:paraId="3669E238" w15:done="0"/>
  <w15:commentEx w15:paraId="2CE7DC75" w15:done="0"/>
  <w15:commentEx w15:paraId="18AD1A66" w15:done="0"/>
  <w15:commentEx w15:paraId="4066E6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E0FAA" w14:textId="77777777" w:rsidR="004552B6" w:rsidRDefault="004552B6" w:rsidP="006B639C">
      <w:pPr>
        <w:spacing w:after="0" w:line="240" w:lineRule="auto"/>
      </w:pPr>
      <w:r>
        <w:separator/>
      </w:r>
    </w:p>
  </w:endnote>
  <w:endnote w:type="continuationSeparator" w:id="0">
    <w:p w14:paraId="3B76541C" w14:textId="77777777" w:rsidR="004552B6" w:rsidRDefault="004552B6"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87406" w14:textId="77777777" w:rsidR="004552B6" w:rsidRDefault="004552B6" w:rsidP="006B639C">
      <w:pPr>
        <w:spacing w:after="0" w:line="240" w:lineRule="auto"/>
      </w:pPr>
      <w:r>
        <w:separator/>
      </w:r>
    </w:p>
  </w:footnote>
  <w:footnote w:type="continuationSeparator" w:id="0">
    <w:p w14:paraId="021CC1CC" w14:textId="77777777" w:rsidR="004552B6" w:rsidRDefault="004552B6" w:rsidP="006B639C">
      <w:pPr>
        <w:spacing w:after="0" w:line="240" w:lineRule="auto"/>
      </w:pPr>
      <w:r>
        <w:continuationSeparator/>
      </w:r>
    </w:p>
  </w:footnote>
  <w:footnote w:id="1">
    <w:p w14:paraId="33135BE7" w14:textId="7D49F848" w:rsidR="0044628B" w:rsidRDefault="0044628B">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449282CD" w:rsidR="0044628B" w:rsidRDefault="0044628B">
    <w:pPr>
      <w:pStyle w:val="Header"/>
    </w:pPr>
    <w:r>
      <w:tab/>
    </w:r>
    <w:r>
      <w:tab/>
    </w:r>
    <w:r>
      <w:fldChar w:fldCharType="begin"/>
    </w:r>
    <w:r>
      <w:instrText xml:space="preserve"> PAGE   \* MERGEFORMAT </w:instrText>
    </w:r>
    <w:r>
      <w:fldChar w:fldCharType="separate"/>
    </w:r>
    <w:r w:rsidR="0020704B">
      <w:rPr>
        <w:noProof/>
      </w:rPr>
      <w:t>4</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25FFF"/>
    <w:rsid w:val="00030FE2"/>
    <w:rsid w:val="000373D7"/>
    <w:rsid w:val="00046E7C"/>
    <w:rsid w:val="00066FC9"/>
    <w:rsid w:val="000724AA"/>
    <w:rsid w:val="00080E1A"/>
    <w:rsid w:val="00083460"/>
    <w:rsid w:val="00096C1B"/>
    <w:rsid w:val="00096D40"/>
    <w:rsid w:val="000B0296"/>
    <w:rsid w:val="000B2B87"/>
    <w:rsid w:val="000B4E43"/>
    <w:rsid w:val="000B65D3"/>
    <w:rsid w:val="000B7737"/>
    <w:rsid w:val="000D15C6"/>
    <w:rsid w:val="00101AFA"/>
    <w:rsid w:val="00103030"/>
    <w:rsid w:val="001040E0"/>
    <w:rsid w:val="00120625"/>
    <w:rsid w:val="00120CFF"/>
    <w:rsid w:val="00124C24"/>
    <w:rsid w:val="00135580"/>
    <w:rsid w:val="00135BB8"/>
    <w:rsid w:val="001434C8"/>
    <w:rsid w:val="00147E7F"/>
    <w:rsid w:val="00155D63"/>
    <w:rsid w:val="00166C21"/>
    <w:rsid w:val="00174CE1"/>
    <w:rsid w:val="001A28E1"/>
    <w:rsid w:val="001A3C80"/>
    <w:rsid w:val="001A73A9"/>
    <w:rsid w:val="001B2082"/>
    <w:rsid w:val="001B4EB8"/>
    <w:rsid w:val="001D0E0F"/>
    <w:rsid w:val="001D241B"/>
    <w:rsid w:val="001D4831"/>
    <w:rsid w:val="001D69BE"/>
    <w:rsid w:val="001E09D0"/>
    <w:rsid w:val="001E0C00"/>
    <w:rsid w:val="001E190F"/>
    <w:rsid w:val="001E1A9E"/>
    <w:rsid w:val="001E6311"/>
    <w:rsid w:val="001F26CD"/>
    <w:rsid w:val="001F73B7"/>
    <w:rsid w:val="0020704B"/>
    <w:rsid w:val="00210861"/>
    <w:rsid w:val="00215C2F"/>
    <w:rsid w:val="00220ACA"/>
    <w:rsid w:val="00224CB7"/>
    <w:rsid w:val="00232014"/>
    <w:rsid w:val="00235080"/>
    <w:rsid w:val="00240E40"/>
    <w:rsid w:val="00242043"/>
    <w:rsid w:val="002429E0"/>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558A"/>
    <w:rsid w:val="00477D89"/>
    <w:rsid w:val="004854B9"/>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130AF"/>
    <w:rsid w:val="00513A3B"/>
    <w:rsid w:val="00522EF6"/>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3B7E"/>
    <w:rsid w:val="005D536E"/>
    <w:rsid w:val="005E14F6"/>
    <w:rsid w:val="005E25AB"/>
    <w:rsid w:val="005E7420"/>
    <w:rsid w:val="005F06A8"/>
    <w:rsid w:val="005F6BCB"/>
    <w:rsid w:val="00603A3C"/>
    <w:rsid w:val="00604795"/>
    <w:rsid w:val="00612F55"/>
    <w:rsid w:val="006140A1"/>
    <w:rsid w:val="00614BF1"/>
    <w:rsid w:val="006247D5"/>
    <w:rsid w:val="006266BD"/>
    <w:rsid w:val="00640601"/>
    <w:rsid w:val="00651259"/>
    <w:rsid w:val="00662DC2"/>
    <w:rsid w:val="00671B41"/>
    <w:rsid w:val="00672038"/>
    <w:rsid w:val="0067577D"/>
    <w:rsid w:val="006828E8"/>
    <w:rsid w:val="00682AF4"/>
    <w:rsid w:val="0068757A"/>
    <w:rsid w:val="0068777A"/>
    <w:rsid w:val="006A370C"/>
    <w:rsid w:val="006B1901"/>
    <w:rsid w:val="006B35A8"/>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5C48"/>
    <w:rsid w:val="007161E6"/>
    <w:rsid w:val="00725E6D"/>
    <w:rsid w:val="007270ED"/>
    <w:rsid w:val="00744151"/>
    <w:rsid w:val="007443A8"/>
    <w:rsid w:val="0074574E"/>
    <w:rsid w:val="00776661"/>
    <w:rsid w:val="00783239"/>
    <w:rsid w:val="0078362B"/>
    <w:rsid w:val="007909EE"/>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C517B"/>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4EA3"/>
    <w:rsid w:val="00C15C85"/>
    <w:rsid w:val="00C22D8D"/>
    <w:rsid w:val="00C268BF"/>
    <w:rsid w:val="00C27F54"/>
    <w:rsid w:val="00C30A11"/>
    <w:rsid w:val="00C30EDF"/>
    <w:rsid w:val="00C4442F"/>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67B5E"/>
    <w:rsid w:val="00D71795"/>
    <w:rsid w:val="00D80ED3"/>
    <w:rsid w:val="00D875B2"/>
    <w:rsid w:val="00D9038D"/>
    <w:rsid w:val="00DA2EFE"/>
    <w:rsid w:val="00DA59B4"/>
    <w:rsid w:val="00DA6362"/>
    <w:rsid w:val="00DA7487"/>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2E4A"/>
    <w:rsid w:val="00F739A9"/>
    <w:rsid w:val="00F83FB1"/>
    <w:rsid w:val="00F84141"/>
    <w:rsid w:val="00F979A3"/>
    <w:rsid w:val="00FA24D1"/>
    <w:rsid w:val="00FA39BF"/>
    <w:rsid w:val="00FB2C19"/>
    <w:rsid w:val="00FB420D"/>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EDE3C06-343F-4F1B-8C95-20746D62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13712</TotalTime>
  <Pages>41</Pages>
  <Words>33220</Words>
  <Characters>189356</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105</cp:revision>
  <cp:lastPrinted>2015-04-13T07:43:00Z</cp:lastPrinted>
  <dcterms:created xsi:type="dcterms:W3CDTF">2015-04-13T07:43:00Z</dcterms:created>
  <dcterms:modified xsi:type="dcterms:W3CDTF">2018-06-06T02:43:00Z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