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7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Design</w:t>
      </w:r>
    </w:p>
    <w:p w:rsidR="00A557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Caret package for developing a classifier in R. The model selected was Random Forrest since it yielded functional results, even though it is non-ideal to have limited transparency. The model predicts future recurrence of bladder cancer, with the outcome variable being a binary classification between “Recurrence likely” and “Recurrence unlikely”. </w:t>
      </w:r>
      <w:r w:rsidR="009457C9">
        <w:rPr>
          <w:rFonts w:ascii="Times New Roman" w:eastAsia="Times New Roman" w:hAnsi="Times New Roman" w:cs="Times New Roman"/>
          <w:sz w:val="24"/>
          <w:szCs w:val="24"/>
        </w:rPr>
        <w:br/>
        <w:t xml:space="preserve">Github link to model: </w:t>
      </w:r>
      <w:hyperlink r:id="rId7" w:history="1">
        <w:r w:rsidR="009457C9" w:rsidRPr="00D2709C">
          <w:rPr>
            <w:rStyle w:val="Hyperlink"/>
            <w:rFonts w:ascii="Times New Roman" w:eastAsia="Times New Roman" w:hAnsi="Times New Roman" w:cs="Times New Roman"/>
            <w:sz w:val="24"/>
            <w:szCs w:val="24"/>
          </w:rPr>
          <w:t>https://github.com/GiulioSP/520hw4giuli</w:t>
        </w:r>
      </w:hyperlink>
      <w:r w:rsidR="009457C9">
        <w:rPr>
          <w:rFonts w:ascii="Times New Roman" w:eastAsia="Times New Roman" w:hAnsi="Times New Roman" w:cs="Times New Roman"/>
          <w:sz w:val="24"/>
          <w:szCs w:val="24"/>
        </w:rPr>
        <w:t xml:space="preserve"> </w:t>
      </w:r>
    </w:p>
    <w:p w:rsidR="00A557AA" w:rsidRDefault="00A557AA">
      <w:pPr>
        <w:rPr>
          <w:rFonts w:ascii="Times New Roman" w:eastAsia="Times New Roman" w:hAnsi="Times New Roman" w:cs="Times New Roman"/>
          <w:sz w:val="24"/>
          <w:szCs w:val="24"/>
        </w:rPr>
      </w:pPr>
    </w:p>
    <w:p w:rsidR="00A557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 and Feature Selection</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columns not in common between both datasets</w:t>
      </w:r>
    </w:p>
    <w:p w:rsidR="00A557AA"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Uromol: UROMOL.ID, Smoking, Tumor.size, Incident.tumor, EAU.risk</w:t>
      </w:r>
    </w:p>
    <w:p w:rsidR="00A557AA"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Knowles: knowles_ID  </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columns with </w:t>
      </w:r>
      <w:r w:rsidR="0037742C">
        <w:rPr>
          <w:rFonts w:ascii="Times New Roman" w:eastAsia="Times New Roman" w:hAnsi="Times New Roman" w:cs="Times New Roman"/>
          <w:sz w:val="24"/>
          <w:szCs w:val="24"/>
        </w:rPr>
        <w:t xml:space="preserve">the same </w:t>
      </w:r>
      <w:r>
        <w:rPr>
          <w:rFonts w:ascii="Times New Roman" w:eastAsia="Times New Roman" w:hAnsi="Times New Roman" w:cs="Times New Roman"/>
          <w:sz w:val="24"/>
          <w:szCs w:val="24"/>
        </w:rPr>
        <w:t>information</w:t>
      </w:r>
      <w:r w:rsidR="0037742C">
        <w:rPr>
          <w:rFonts w:ascii="Times New Roman" w:eastAsia="Times New Roman" w:hAnsi="Times New Roman" w:cs="Times New Roman"/>
          <w:sz w:val="24"/>
          <w:szCs w:val="24"/>
        </w:rPr>
        <w:t xml:space="preserve"> in all rows</w:t>
      </w:r>
      <w:r>
        <w:rPr>
          <w:rFonts w:ascii="Times New Roman" w:eastAsia="Times New Roman" w:hAnsi="Times New Roman" w:cs="Times New Roman"/>
          <w:sz w:val="24"/>
          <w:szCs w:val="24"/>
        </w:rPr>
        <w:t>: Tumor.stage and Tumor.grade</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PFS_time due its many missing entries in Knowles dataset, as there is no progression in the knowles dataset.</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Knowles dataset has “NA” at RFS_time data for cases without recurrence, so they were replaced with “0” values. </w:t>
      </w:r>
    </w:p>
    <w:p w:rsidR="00A557AA" w:rsidRDefault="00A557AA">
      <w:pPr>
        <w:rPr>
          <w:rFonts w:ascii="Times New Roman" w:eastAsia="Times New Roman" w:hAnsi="Times New Roman" w:cs="Times New Roman"/>
          <w:sz w:val="24"/>
          <w:szCs w:val="24"/>
        </w:rPr>
      </w:pPr>
    </w:p>
    <w:p w:rsidR="00A557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Expression Data Feature Selection</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Removed genes with near zero variance (~4k genes) using caret::nearZeroVar()</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Removed genes not present in both datasets (~10k genes)</w:t>
      </w:r>
    </w:p>
    <w:p w:rsidR="00A557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 correlation based filtering:</w:t>
      </w:r>
    </w:p>
    <w:p w:rsidR="00A557AA"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Generated a correlation matrix of all remaining genes with cor().</w:t>
      </w:r>
    </w:p>
    <w:p w:rsidR="00A557AA"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Summed the absolute values across columns to evaluate the overall correlation between genes. </w:t>
      </w:r>
    </w:p>
    <w:p w:rsidR="00A557AA"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selected the 500 genes with the smallest correlation sum values as they should be the most informative subset.</w:t>
      </w:r>
    </w:p>
    <w:p w:rsidR="00A557AA" w:rsidRDefault="00A557AA">
      <w:pPr>
        <w:rPr>
          <w:rFonts w:ascii="Times New Roman" w:eastAsia="Times New Roman" w:hAnsi="Times New Roman" w:cs="Times New Roman"/>
          <w:b/>
          <w:sz w:val="24"/>
          <w:szCs w:val="24"/>
        </w:rPr>
      </w:pPr>
    </w:p>
    <w:p w:rsidR="00A557AA" w:rsidRDefault="006F529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114300" distB="114300" distL="114300" distR="114300" simplePos="0" relativeHeight="251658240" behindDoc="0" locked="0" layoutInCell="1" hidden="0" allowOverlap="1">
            <wp:simplePos x="0" y="0"/>
            <wp:positionH relativeFrom="page">
              <wp:posOffset>4037965</wp:posOffset>
            </wp:positionH>
            <wp:positionV relativeFrom="page">
              <wp:posOffset>7738764</wp:posOffset>
            </wp:positionV>
            <wp:extent cx="3386163" cy="1807951"/>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86163" cy="1807951"/>
                    </a:xfrm>
                    <a:prstGeom prst="rect">
                      <a:avLst/>
                    </a:prstGeom>
                    <a:ln/>
                  </pic:spPr>
                </pic:pic>
              </a:graphicData>
            </a:graphic>
          </wp:anchor>
        </w:drawing>
      </w: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simplePos x="0" y="0"/>
            <wp:positionH relativeFrom="page">
              <wp:posOffset>676910</wp:posOffset>
            </wp:positionH>
            <wp:positionV relativeFrom="page">
              <wp:posOffset>7737071</wp:posOffset>
            </wp:positionV>
            <wp:extent cx="3365694" cy="1809750"/>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65694" cy="1809750"/>
                    </a:xfrm>
                    <a:prstGeom prst="rect">
                      <a:avLst/>
                    </a:prstGeom>
                    <a:ln/>
                  </pic:spPr>
                </pic:pic>
              </a:graphicData>
            </a:graphic>
          </wp:anchor>
        </w:drawing>
      </w:r>
      <w:r w:rsidR="0037742C">
        <w:rPr>
          <w:rFonts w:ascii="Times New Roman" w:eastAsia="Times New Roman" w:hAnsi="Times New Roman" w:cs="Times New Roman"/>
          <w:b/>
          <w:sz w:val="24"/>
          <w:szCs w:val="24"/>
        </w:rPr>
        <w:t>Training Data Visualizations</w:t>
      </w:r>
      <w:r w:rsidR="0037742C">
        <w:rPr>
          <w:noProof/>
        </w:rPr>
        <w:drawing>
          <wp:anchor distT="114300" distB="114300" distL="114300" distR="114300" simplePos="0" relativeHeight="251660288" behindDoc="0" locked="0" layoutInCell="1" hidden="0" allowOverlap="1">
            <wp:simplePos x="0" y="0"/>
            <wp:positionH relativeFrom="column">
              <wp:posOffset>3048000</wp:posOffset>
            </wp:positionH>
            <wp:positionV relativeFrom="paragraph">
              <wp:posOffset>323850</wp:posOffset>
            </wp:positionV>
            <wp:extent cx="3390900" cy="1056512"/>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90900" cy="1056512"/>
                    </a:xfrm>
                    <a:prstGeom prst="rect">
                      <a:avLst/>
                    </a:prstGeom>
                    <a:ln/>
                  </pic:spPr>
                </pic:pic>
              </a:graphicData>
            </a:graphic>
          </wp:anchor>
        </w:drawing>
      </w:r>
      <w:r w:rsidR="0037742C">
        <w:rPr>
          <w:noProof/>
        </w:rPr>
        <w:drawing>
          <wp:anchor distT="114300" distB="114300" distL="114300" distR="114300" simplePos="0" relativeHeight="251661312" behindDoc="0" locked="0" layoutInCell="1" hidden="0" allowOverlap="1">
            <wp:simplePos x="0" y="0"/>
            <wp:positionH relativeFrom="column">
              <wp:posOffset>-238124</wp:posOffset>
            </wp:positionH>
            <wp:positionV relativeFrom="paragraph">
              <wp:posOffset>323850</wp:posOffset>
            </wp:positionV>
            <wp:extent cx="3209925" cy="1018446"/>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09925" cy="1018446"/>
                    </a:xfrm>
                    <a:prstGeom prst="rect">
                      <a:avLst/>
                    </a:prstGeom>
                    <a:ln/>
                  </pic:spPr>
                </pic:pic>
              </a:graphicData>
            </a:graphic>
          </wp:anchor>
        </w:drawing>
      </w:r>
    </w:p>
    <w:p w:rsidR="00A557AA" w:rsidRDefault="00000000">
      <w:pPr>
        <w:rPr>
          <w:rFonts w:ascii="Times New Roman" w:eastAsia="Times New Roman" w:hAnsi="Times New Roman" w:cs="Times New Roman"/>
          <w:b/>
        </w:rPr>
      </w:pPr>
      <w:r>
        <w:rPr>
          <w:rFonts w:ascii="Times New Roman" w:eastAsia="Times New Roman" w:hAnsi="Times New Roman" w:cs="Times New Roman"/>
          <w:b/>
        </w:rPr>
        <w:lastRenderedPageBreak/>
        <w:t>Performance</w:t>
      </w:r>
      <w:r w:rsidR="0037742C">
        <w:rPr>
          <w:rFonts w:ascii="Times New Roman" w:eastAsia="Times New Roman" w:hAnsi="Times New Roman" w:cs="Times New Roman"/>
          <w:b/>
        </w:rPr>
        <w:t xml:space="preserve"> Metrics</w:t>
      </w:r>
    </w:p>
    <w:p w:rsidR="00A557AA" w:rsidRDefault="00000000">
      <w:pPr>
        <w:rPr>
          <w:rFonts w:ascii="Times New Roman" w:eastAsia="Times New Roman" w:hAnsi="Times New Roman" w:cs="Times New Roman"/>
        </w:rPr>
      </w:pPr>
      <w:r>
        <w:rPr>
          <w:rFonts w:ascii="Times New Roman" w:eastAsia="Times New Roman" w:hAnsi="Times New Roman" w:cs="Times New Roman"/>
        </w:rPr>
        <w:t xml:space="preserve">Confusion matrix: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7AA" w:rsidTr="0037742C">
        <w:trPr>
          <w:trHeight w:val="20"/>
        </w:trPr>
        <w:tc>
          <w:tcPr>
            <w:tcW w:w="2340" w:type="dxa"/>
            <w:shd w:val="clear" w:color="auto" w:fill="auto"/>
            <w:tcMar>
              <w:top w:w="100" w:type="dxa"/>
              <w:left w:w="100" w:type="dxa"/>
              <w:bottom w:w="100" w:type="dxa"/>
              <w:right w:w="100" w:type="dxa"/>
            </w:tcMar>
          </w:tcPr>
          <w:p w:rsidR="00A557AA" w:rsidRDefault="00A557A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2340" w:type="dxa"/>
            <w:shd w:val="clear" w:color="auto" w:fill="auto"/>
            <w:tcMar>
              <w:top w:w="100" w:type="dxa"/>
              <w:left w:w="100" w:type="dxa"/>
              <w:bottom w:w="100" w:type="dxa"/>
              <w:right w:w="100" w:type="dxa"/>
            </w:tcMar>
          </w:tcPr>
          <w:p w:rsidR="00A557AA" w:rsidRDefault="00A557A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4680" w:type="dxa"/>
            <w:gridSpan w:val="2"/>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True values</w:t>
            </w:r>
          </w:p>
        </w:tc>
      </w:tr>
      <w:tr w:rsidR="00A557AA" w:rsidTr="0037742C">
        <w:trPr>
          <w:trHeight w:val="20"/>
        </w:trPr>
        <w:tc>
          <w:tcPr>
            <w:tcW w:w="2340" w:type="dxa"/>
            <w:shd w:val="clear" w:color="auto" w:fill="auto"/>
            <w:tcMar>
              <w:top w:w="100" w:type="dxa"/>
              <w:left w:w="100" w:type="dxa"/>
              <w:bottom w:w="100" w:type="dxa"/>
              <w:right w:w="100" w:type="dxa"/>
            </w:tcMar>
          </w:tcPr>
          <w:p w:rsidR="00A557AA" w:rsidRDefault="00A557A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2340" w:type="dxa"/>
            <w:shd w:val="clear" w:color="auto" w:fill="auto"/>
            <w:tcMar>
              <w:top w:w="100" w:type="dxa"/>
              <w:left w:w="100" w:type="dxa"/>
              <w:bottom w:w="100" w:type="dxa"/>
              <w:right w:w="100" w:type="dxa"/>
            </w:tcMar>
          </w:tcPr>
          <w:p w:rsidR="00A557AA" w:rsidRDefault="00A557A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Recurrence</w:t>
            </w: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Recurrence</w:t>
            </w:r>
          </w:p>
        </w:tc>
      </w:tr>
      <w:tr w:rsidR="00A557AA" w:rsidTr="0037742C">
        <w:trPr>
          <w:trHeight w:val="20"/>
        </w:trPr>
        <w:tc>
          <w:tcPr>
            <w:tcW w:w="2340" w:type="dxa"/>
            <w:vMerge w:val="restart"/>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t>Predicted values</w:t>
            </w: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Recurrence</w:t>
            </w: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A557AA" w:rsidTr="0037742C">
        <w:trPr>
          <w:trHeight w:val="20"/>
        </w:trPr>
        <w:tc>
          <w:tcPr>
            <w:tcW w:w="2340" w:type="dxa"/>
            <w:vMerge/>
            <w:shd w:val="clear" w:color="auto" w:fill="auto"/>
            <w:tcMar>
              <w:top w:w="100" w:type="dxa"/>
              <w:left w:w="100" w:type="dxa"/>
              <w:bottom w:w="100" w:type="dxa"/>
              <w:right w:w="100" w:type="dxa"/>
            </w:tcMar>
          </w:tcPr>
          <w:p w:rsidR="00A557AA" w:rsidRDefault="00A557A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Recurrence</w:t>
            </w: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340" w:type="dxa"/>
            <w:shd w:val="clear" w:color="auto" w:fill="auto"/>
            <w:tcMar>
              <w:top w:w="100" w:type="dxa"/>
              <w:left w:w="100" w:type="dxa"/>
              <w:bottom w:w="100" w:type="dxa"/>
              <w:right w:w="100" w:type="dxa"/>
            </w:tcMar>
          </w:tcPr>
          <w:p w:rsidR="00A557A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rsidR="00A557AA" w:rsidRDefault="00A557AA">
      <w:pPr>
        <w:rPr>
          <w:rFonts w:ascii="Times New Roman" w:eastAsia="Times New Roman" w:hAnsi="Times New Roman" w:cs="Times New Roman"/>
        </w:rPr>
      </w:pPr>
    </w:p>
    <w:p w:rsidR="00A557AA" w:rsidRDefault="00000000">
      <w:pPr>
        <w:rPr>
          <w:rFonts w:ascii="Times New Roman" w:eastAsia="Times New Roman" w:hAnsi="Times New Roman" w:cs="Times New Roman"/>
          <w:sz w:val="20"/>
          <w:szCs w:val="20"/>
        </w:rPr>
      </w:pPr>
      <w:r>
        <w:rPr>
          <w:rFonts w:ascii="Times New Roman" w:eastAsia="Times New Roman" w:hAnsi="Times New Roman" w:cs="Times New Roman"/>
        </w:rPr>
        <w:t>Kaplan-Meier (survival) plot:</w:t>
      </w:r>
      <w:r>
        <w:rPr>
          <w:rFonts w:ascii="Times New Roman" w:eastAsia="Times New Roman" w:hAnsi="Times New Roman" w:cs="Times New Roman"/>
        </w:rPr>
        <w:br/>
      </w:r>
      <w:r>
        <w:rPr>
          <w:rFonts w:ascii="Times New Roman" w:eastAsia="Times New Roman" w:hAnsi="Times New Roman" w:cs="Times New Roman"/>
          <w:sz w:val="20"/>
          <w:szCs w:val="20"/>
        </w:rPr>
        <w:t>Note that predicted false positives do not have equivalent RFS_time data in Knowles dataset, so they appear as a large dip at time 0 in the prediction plot (in red).</w:t>
      </w:r>
      <w:r>
        <w:rPr>
          <w:noProof/>
        </w:rPr>
        <w:drawing>
          <wp:anchor distT="114300" distB="114300" distL="114300" distR="114300" simplePos="0" relativeHeight="251664384" behindDoc="0" locked="0" layoutInCell="1" hidden="0" allowOverlap="1">
            <wp:simplePos x="0" y="0"/>
            <wp:positionH relativeFrom="column">
              <wp:posOffset>1</wp:posOffset>
            </wp:positionH>
            <wp:positionV relativeFrom="paragraph">
              <wp:posOffset>295275</wp:posOffset>
            </wp:positionV>
            <wp:extent cx="4524375" cy="2321040"/>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3684"/>
                    <a:stretch>
                      <a:fillRect/>
                    </a:stretch>
                  </pic:blipFill>
                  <pic:spPr>
                    <a:xfrm>
                      <a:off x="0" y="0"/>
                      <a:ext cx="4524375" cy="2321040"/>
                    </a:xfrm>
                    <a:prstGeom prst="rect">
                      <a:avLst/>
                    </a:prstGeom>
                    <a:ln/>
                  </pic:spPr>
                </pic:pic>
              </a:graphicData>
            </a:graphic>
          </wp:anchor>
        </w:drawing>
      </w:r>
    </w:p>
    <w:p w:rsidR="00A557AA" w:rsidRDefault="00A557AA">
      <w:pPr>
        <w:rPr>
          <w:rFonts w:ascii="Times New Roman" w:eastAsia="Times New Roman" w:hAnsi="Times New Roman" w:cs="Times New Roman"/>
        </w:rPr>
      </w:pPr>
    </w:p>
    <w:p w:rsidR="00A557AA" w:rsidRPr="0037742C" w:rsidRDefault="00000000">
      <w:pPr>
        <w:rPr>
          <w:rFonts w:ascii="Times New Roman" w:eastAsia="Times New Roman" w:hAnsi="Times New Roman" w:cs="Times New Roman"/>
          <w:b/>
          <w:sz w:val="24"/>
          <w:szCs w:val="24"/>
        </w:rPr>
      </w:pPr>
      <w:r w:rsidRPr="0037742C">
        <w:rPr>
          <w:rFonts w:ascii="Times New Roman" w:eastAsia="Times New Roman" w:hAnsi="Times New Roman" w:cs="Times New Roman"/>
          <w:b/>
          <w:sz w:val="24"/>
          <w:szCs w:val="24"/>
        </w:rPr>
        <w:t>Clinical Application</w:t>
      </w:r>
    </w:p>
    <w:p w:rsidR="00A557AA" w:rsidRPr="0037742C" w:rsidRDefault="00000000">
      <w:pPr>
        <w:rPr>
          <w:rFonts w:ascii="Times New Roman" w:eastAsia="Times New Roman" w:hAnsi="Times New Roman" w:cs="Times New Roman"/>
          <w:sz w:val="24"/>
          <w:szCs w:val="24"/>
        </w:rPr>
      </w:pPr>
      <w:r w:rsidRPr="0037742C">
        <w:rPr>
          <w:rFonts w:ascii="Times New Roman" w:eastAsia="Times New Roman" w:hAnsi="Times New Roman" w:cs="Times New Roman"/>
          <w:sz w:val="24"/>
          <w:szCs w:val="24"/>
        </w:rPr>
        <w:t xml:space="preserve">This model has some </w:t>
      </w:r>
      <w:r w:rsidR="0037742C" w:rsidRPr="0037742C">
        <w:rPr>
          <w:rFonts w:ascii="Times New Roman" w:eastAsia="Times New Roman" w:hAnsi="Times New Roman" w:cs="Times New Roman"/>
          <w:sz w:val="24"/>
          <w:szCs w:val="24"/>
        </w:rPr>
        <w:t xml:space="preserve">clinical </w:t>
      </w:r>
      <w:r w:rsidRPr="0037742C">
        <w:rPr>
          <w:rFonts w:ascii="Times New Roman" w:eastAsia="Times New Roman" w:hAnsi="Times New Roman" w:cs="Times New Roman"/>
          <w:sz w:val="24"/>
          <w:szCs w:val="24"/>
        </w:rPr>
        <w:t xml:space="preserve">applicability to evaluate which patients are likely to display recurrence, and therefore require more aggressive treatment. The model has better sensitivity than specificity, which is appropriate for avoiding undertreatment. Future iterations could be more useful if they classified cases by 3 categories: “long RFS time”, “short RFS time” and “Recurrence unlikely”. </w:t>
      </w:r>
    </w:p>
    <w:p w:rsidR="00A557AA" w:rsidRPr="0037742C" w:rsidRDefault="00A557AA">
      <w:pPr>
        <w:rPr>
          <w:rFonts w:ascii="Times New Roman" w:hAnsi="Times New Roman" w:cs="Times New Roman"/>
          <w:sz w:val="24"/>
          <w:szCs w:val="24"/>
        </w:rPr>
      </w:pPr>
    </w:p>
    <w:p w:rsidR="00A557AA" w:rsidRPr="0037742C" w:rsidRDefault="00000000">
      <w:pPr>
        <w:rPr>
          <w:rFonts w:ascii="Times New Roman" w:hAnsi="Times New Roman" w:cs="Times New Roman"/>
          <w:b/>
          <w:sz w:val="24"/>
          <w:szCs w:val="24"/>
        </w:rPr>
      </w:pPr>
      <w:r w:rsidRPr="0037742C">
        <w:rPr>
          <w:rFonts w:ascii="Times New Roman" w:hAnsi="Times New Roman" w:cs="Times New Roman"/>
          <w:b/>
          <w:sz w:val="24"/>
          <w:szCs w:val="24"/>
        </w:rPr>
        <w:t>References</w:t>
      </w:r>
    </w:p>
    <w:p w:rsidR="0037742C" w:rsidRPr="0037742C" w:rsidRDefault="00000000" w:rsidP="0037742C">
      <w:pPr>
        <w:numPr>
          <w:ilvl w:val="0"/>
          <w:numId w:val="1"/>
        </w:numPr>
        <w:rPr>
          <w:rFonts w:ascii="Times New Roman" w:hAnsi="Times New Roman" w:cs="Times New Roman"/>
          <w:sz w:val="24"/>
          <w:szCs w:val="24"/>
        </w:rPr>
      </w:pPr>
      <w:r w:rsidRPr="0037742C">
        <w:rPr>
          <w:rFonts w:ascii="Times New Roman" w:hAnsi="Times New Roman" w:cs="Times New Roman"/>
          <w:sz w:val="24"/>
          <w:szCs w:val="24"/>
        </w:rPr>
        <w:t xml:space="preserve">Kuhn, Max (2008). “Building Predictive Models in R Using the caret Package.” </w:t>
      </w:r>
      <w:r w:rsidRPr="0037742C">
        <w:rPr>
          <w:rFonts w:ascii="Times New Roman" w:hAnsi="Times New Roman" w:cs="Times New Roman"/>
          <w:i/>
          <w:sz w:val="24"/>
          <w:szCs w:val="24"/>
        </w:rPr>
        <w:t>Journal of Statistical Software</w:t>
      </w:r>
      <w:r w:rsidRPr="0037742C">
        <w:rPr>
          <w:rFonts w:ascii="Times New Roman" w:hAnsi="Times New Roman" w:cs="Times New Roman"/>
          <w:sz w:val="24"/>
          <w:szCs w:val="24"/>
        </w:rPr>
        <w:t>, 28(5), 1–26.</w:t>
      </w:r>
      <w:hyperlink r:id="rId13">
        <w:r w:rsidRPr="0037742C">
          <w:rPr>
            <w:rFonts w:ascii="Times New Roman" w:hAnsi="Times New Roman" w:cs="Times New Roman"/>
            <w:sz w:val="24"/>
            <w:szCs w:val="24"/>
          </w:rPr>
          <w:t xml:space="preserve"> </w:t>
        </w:r>
      </w:hyperlink>
      <w:hyperlink r:id="rId14">
        <w:r w:rsidRPr="0037742C">
          <w:rPr>
            <w:rFonts w:ascii="Times New Roman" w:hAnsi="Times New Roman" w:cs="Times New Roman"/>
            <w:color w:val="1155CC"/>
            <w:sz w:val="24"/>
            <w:szCs w:val="24"/>
            <w:u w:val="single"/>
          </w:rPr>
          <w:t>doi:10.18637/jss.v028.i05</w:t>
        </w:r>
      </w:hyperlink>
      <w:r w:rsidRPr="0037742C">
        <w:rPr>
          <w:rFonts w:ascii="Times New Roman" w:hAnsi="Times New Roman" w:cs="Times New Roman"/>
          <w:sz w:val="24"/>
          <w:szCs w:val="24"/>
        </w:rPr>
        <w:t>,</w:t>
      </w:r>
      <w:hyperlink r:id="rId15">
        <w:r w:rsidRPr="0037742C">
          <w:rPr>
            <w:rFonts w:ascii="Times New Roman" w:hAnsi="Times New Roman" w:cs="Times New Roman"/>
            <w:sz w:val="24"/>
            <w:szCs w:val="24"/>
          </w:rPr>
          <w:t xml:space="preserve"> </w:t>
        </w:r>
      </w:hyperlink>
      <w:hyperlink r:id="rId16">
        <w:r w:rsidRPr="0037742C">
          <w:rPr>
            <w:rFonts w:ascii="Times New Roman" w:hAnsi="Times New Roman" w:cs="Times New Roman"/>
            <w:color w:val="1155CC"/>
            <w:sz w:val="24"/>
            <w:szCs w:val="24"/>
            <w:u w:val="single"/>
          </w:rPr>
          <w:t>https://www.jstatsoft.org/index.php/jss/article/view/v028i05</w:t>
        </w:r>
      </w:hyperlink>
      <w:r w:rsidRPr="0037742C">
        <w:rPr>
          <w:rFonts w:ascii="Times New Roman" w:hAnsi="Times New Roman" w:cs="Times New Roman"/>
          <w:sz w:val="24"/>
          <w:szCs w:val="24"/>
        </w:rPr>
        <w:t xml:space="preserve">. </w:t>
      </w:r>
    </w:p>
    <w:p w:rsidR="00A557AA" w:rsidRPr="0037742C" w:rsidRDefault="00000000" w:rsidP="0037742C">
      <w:pPr>
        <w:numPr>
          <w:ilvl w:val="0"/>
          <w:numId w:val="1"/>
        </w:numPr>
        <w:rPr>
          <w:rFonts w:ascii="Times New Roman" w:hAnsi="Times New Roman" w:cs="Times New Roman"/>
          <w:sz w:val="24"/>
          <w:szCs w:val="24"/>
        </w:rPr>
      </w:pPr>
      <w:r w:rsidRPr="0037742C">
        <w:rPr>
          <w:rFonts w:ascii="Times New Roman" w:hAnsi="Times New Roman" w:cs="Times New Roman"/>
          <w:sz w:val="24"/>
          <w:szCs w:val="24"/>
        </w:rPr>
        <w:t xml:space="preserve">Lindskrog, S.V., Prip, F., Lamy, P. </w:t>
      </w:r>
      <w:r w:rsidRPr="0037742C">
        <w:rPr>
          <w:rFonts w:ascii="Times New Roman" w:hAnsi="Times New Roman" w:cs="Times New Roman"/>
          <w:i/>
          <w:sz w:val="24"/>
          <w:szCs w:val="24"/>
        </w:rPr>
        <w:t>et al.</w:t>
      </w:r>
      <w:r w:rsidRPr="0037742C">
        <w:rPr>
          <w:rFonts w:ascii="Times New Roman" w:hAnsi="Times New Roman" w:cs="Times New Roman"/>
          <w:sz w:val="24"/>
          <w:szCs w:val="24"/>
        </w:rPr>
        <w:t xml:space="preserve"> An integrated multi-omics analysis identifies prognostic molecular subtypes of non-muscle-invasive bladder cancer. </w:t>
      </w:r>
      <w:r w:rsidRPr="0037742C">
        <w:rPr>
          <w:rFonts w:ascii="Times New Roman" w:hAnsi="Times New Roman" w:cs="Times New Roman"/>
          <w:i/>
          <w:sz w:val="24"/>
          <w:szCs w:val="24"/>
        </w:rPr>
        <w:t>Nat Commun</w:t>
      </w:r>
      <w:r w:rsidRPr="0037742C">
        <w:rPr>
          <w:rFonts w:ascii="Times New Roman" w:hAnsi="Times New Roman" w:cs="Times New Roman"/>
          <w:sz w:val="24"/>
          <w:szCs w:val="24"/>
        </w:rPr>
        <w:t xml:space="preserve"> 12, 2301 (2021). https://doi.org/10.1038/s41467-021-22465-w</w:t>
      </w:r>
    </w:p>
    <w:sectPr w:rsidR="00A557AA" w:rsidRPr="0037742C" w:rsidSect="0037742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54B9" w:rsidRDefault="006F54B9">
      <w:pPr>
        <w:spacing w:line="240" w:lineRule="auto"/>
      </w:pPr>
      <w:r>
        <w:separator/>
      </w:r>
    </w:p>
  </w:endnote>
  <w:endnote w:type="continuationSeparator" w:id="0">
    <w:p w:rsidR="006F54B9" w:rsidRDefault="006F5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54B9" w:rsidRDefault="006F54B9">
      <w:pPr>
        <w:spacing w:line="240" w:lineRule="auto"/>
      </w:pPr>
      <w:r>
        <w:separator/>
      </w:r>
    </w:p>
  </w:footnote>
  <w:footnote w:type="continuationSeparator" w:id="0">
    <w:p w:rsidR="006F54B9" w:rsidRDefault="006F54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7AA" w:rsidRDefault="00A557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18D"/>
    <w:multiLevelType w:val="multilevel"/>
    <w:tmpl w:val="5B4E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743F02"/>
    <w:multiLevelType w:val="multilevel"/>
    <w:tmpl w:val="BE66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1049614">
    <w:abstractNumId w:val="1"/>
  </w:num>
  <w:num w:numId="2" w16cid:durableId="69246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7AA"/>
    <w:rsid w:val="00036838"/>
    <w:rsid w:val="00225940"/>
    <w:rsid w:val="0037742C"/>
    <w:rsid w:val="006F5293"/>
    <w:rsid w:val="006F54B9"/>
    <w:rsid w:val="009457C9"/>
    <w:rsid w:val="00A55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6848B457-B7E1-2F4A-8AD1-09643BFC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57C9"/>
    <w:rPr>
      <w:color w:val="0000FF" w:themeColor="hyperlink"/>
      <w:u w:val="single"/>
    </w:rPr>
  </w:style>
  <w:style w:type="character" w:styleId="UnresolvedMention">
    <w:name w:val="Unresolved Mention"/>
    <w:basedOn w:val="DefaultParagraphFont"/>
    <w:uiPriority w:val="99"/>
    <w:semiHidden/>
    <w:unhideWhenUsed/>
    <w:rsid w:val="00945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37/jss.v028.i0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ulioSP/520hw4giuli"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statsoft.org/index.php/jss/article/view/v028i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statsoft.org/index.php/jss/article/view/v028i0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8637/jss.v028.i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 Sucar</cp:lastModifiedBy>
  <cp:revision>4</cp:revision>
  <dcterms:created xsi:type="dcterms:W3CDTF">2025-03-26T19:19:00Z</dcterms:created>
  <dcterms:modified xsi:type="dcterms:W3CDTF">2025-03-26T19:28:00Z</dcterms:modified>
</cp:coreProperties>
</file>