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for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+49.(0)234.32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+49.(0)234.32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151D5E7C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6E160E">
        <w:rPr>
          <w:rFonts w:ascii="Arial" w:eastAsia="Arial" w:hAnsi="Arial" w:cs="Arial"/>
          <w:spacing w:val="1"/>
          <w:w w:val="102"/>
          <w:sz w:val="21"/>
          <w:szCs w:val="21"/>
        </w:rPr>
        <w:t>08.06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007E9259" w:rsidR="002A22F6" w:rsidRPr="002A22F6" w:rsidRDefault="00765A56" w:rsidP="00A70C58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Montag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08.06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5E728F3B" w:rsidR="002A22F6" w:rsidRPr="002A22F6" w:rsidRDefault="00D311D7" w:rsidP="007B74ED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B74ED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DD7F58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7B74ED">
              <w:rPr>
                <w:rFonts w:ascii="Arial" w:eastAsia="Arial" w:hAnsi="Arial" w:cs="Arial"/>
                <w:spacing w:val="2"/>
                <w:sz w:val="22"/>
                <w:szCs w:val="22"/>
              </w:rPr>
              <w:t>4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08212D7D" w:rsidR="002A22F6" w:rsidRPr="002A22F6" w:rsidRDefault="008C4B29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Skype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14B341FC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Bernd Möllenbeck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37FF7F35" w:rsidR="001349C0" w:rsidRDefault="00D311D7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7172">
        <w:trPr>
          <w:trHeight w:val="36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2854" w14:textId="1EA90FD3" w:rsidR="00222570" w:rsidRPr="00222570" w:rsidRDefault="007B74ED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6E0B3600" w14:textId="2C455A81" w:rsidR="007B74ED" w:rsidRDefault="00222570" w:rsidP="007B74ED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Die Abwesenheit von Herrn Montorio wird mit einem </w:t>
            </w:r>
            <w:r w:rsidR="00D74166">
              <w:rPr>
                <w:rFonts w:ascii="Arial" w:hAnsi="Arial" w:cs="Arial"/>
                <w:color w:val="000000"/>
                <w:sz w:val="20"/>
                <w:lang w:val="de-DE"/>
              </w:rPr>
              <w:t xml:space="preserve">anstehenden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Klausurtermin begründet</w:t>
            </w:r>
          </w:p>
          <w:p w14:paraId="598BED7B" w14:textId="01DF5F5D" w:rsidR="00222570" w:rsidRDefault="00222570" w:rsidP="00222570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7B74ED">
              <w:rPr>
                <w:rFonts w:ascii="Arial" w:hAnsi="Arial" w:cs="Arial"/>
                <w:color w:val="000000"/>
                <w:sz w:val="20"/>
                <w:lang w:val="de-DE"/>
              </w:rPr>
              <w:t>Präsentation der erweiterten Consens Modelle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aus dem Projekt RALF</w:t>
            </w:r>
          </w:p>
          <w:p w14:paraId="7F55466C" w14:textId="13F749FE" w:rsidR="007B74ED" w:rsidRDefault="007B74ED" w:rsidP="007B74ED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Python-Skript statt Simulinkmodell um einen Audio-Stream der Länge 2048 bei 16 kHz Abtastrate in das vorhandene ROS-Netzwerk zu veröffentlichen</w:t>
            </w:r>
            <w:r w:rsidR="00FE437A">
              <w:rPr>
                <w:rFonts w:ascii="Arial" w:hAnsi="Arial" w:cs="Arial"/>
                <w:color w:val="000000"/>
                <w:sz w:val="20"/>
                <w:lang w:val="de-DE"/>
              </w:rPr>
              <w:t xml:space="preserve">. Die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16 khz resultieren aus den von DeepSpeech bereitgestellten Modellen, da diese mit Audio Dateien trainiert wurde</w:t>
            </w:r>
            <w:r w:rsidR="00CD0630">
              <w:rPr>
                <w:rFonts w:ascii="Arial" w:hAnsi="Arial" w:cs="Arial"/>
                <w:color w:val="000000"/>
                <w:sz w:val="20"/>
                <w:lang w:val="de-DE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, welche eine Abtastrate von 16 kHz haben. </w:t>
            </w:r>
          </w:p>
          <w:p w14:paraId="03A7DF1F" w14:textId="58CA3760" w:rsidR="007B74ED" w:rsidRPr="007B74ED" w:rsidRDefault="004F2EAA" w:rsidP="006A046A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Vorschlag einer A</w:t>
            </w:r>
            <w:r w:rsidR="006A046A">
              <w:rPr>
                <w:rFonts w:ascii="Arial" w:hAnsi="Arial" w:cs="Arial"/>
                <w:color w:val="000000"/>
                <w:sz w:val="20"/>
                <w:lang w:val="de-DE"/>
              </w:rPr>
              <w:t>LF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-</w:t>
            </w:r>
            <w:r w:rsidR="007B74ED">
              <w:rPr>
                <w:rFonts w:ascii="Arial" w:hAnsi="Arial" w:cs="Arial"/>
                <w:color w:val="000000"/>
                <w:sz w:val="20"/>
                <w:lang w:val="de-DE"/>
              </w:rPr>
              <w:t xml:space="preserve">spezifischen Nachbearbeitung der Transkription wurde unterbreitet, um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ggf. </w:t>
            </w:r>
            <w:r w:rsidR="007B74ED">
              <w:rPr>
                <w:rFonts w:ascii="Arial" w:hAnsi="Arial" w:cs="Arial"/>
                <w:color w:val="000000"/>
                <w:sz w:val="20"/>
                <w:lang w:val="de-DE"/>
              </w:rPr>
              <w:t xml:space="preserve">eine fehlerhafte Transkription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seitens der DeepSpeech Modelle auszugleichen.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36911F62" w:rsidR="00C5311A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786DC731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KW23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C02CC" w14:textId="39B04120" w:rsidR="001349C0" w:rsidRDefault="007B74ED" w:rsidP="004F2EAA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7B74ED">
              <w:rPr>
                <w:rFonts w:ascii="Arial" w:hAnsi="Arial" w:cs="Arial"/>
                <w:color w:val="000000"/>
                <w:sz w:val="20"/>
                <w:lang w:val="de-DE"/>
              </w:rPr>
              <w:t xml:space="preserve">Bei der Code-Generierung in Matlab/Simulink (Standalone ROS-Node)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mit dem Block „Audio Device Reader“ treten Probleme auf. Eine Lösung über ein Python Skript </w:t>
            </w:r>
            <w:r w:rsidR="004F2EAA">
              <w:rPr>
                <w:rFonts w:ascii="Arial" w:hAnsi="Arial" w:cs="Arial"/>
                <w:color w:val="000000"/>
                <w:sz w:val="20"/>
                <w:lang w:val="de-DE"/>
              </w:rPr>
              <w:t>als ROS-Node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ist </w:t>
            </w:r>
            <w:r w:rsidR="00CD0630">
              <w:rPr>
                <w:rFonts w:ascii="Arial" w:hAnsi="Arial" w:cs="Arial"/>
                <w:color w:val="000000"/>
                <w:sz w:val="20"/>
                <w:lang w:val="de-DE"/>
              </w:rPr>
              <w:t>effizienter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, als das Problem mit Matlab/Simulink zu lösen. Weiterhin wird d</w:t>
            </w:r>
            <w:r w:rsidR="004F2EAA">
              <w:rPr>
                <w:rFonts w:ascii="Arial" w:hAnsi="Arial" w:cs="Arial"/>
                <w:color w:val="000000"/>
                <w:sz w:val="20"/>
                <w:lang w:val="de-DE"/>
              </w:rPr>
              <w:t>adurch die Entwicklung in einer Umgebung gewährleistet.</w:t>
            </w:r>
          </w:p>
          <w:p w14:paraId="5E2ACA65" w14:textId="77777777" w:rsidR="00CD0630" w:rsidRDefault="00CD0630" w:rsidP="00CD0630">
            <w:pPr>
              <w:pStyle w:val="Listenabsatz"/>
              <w:rPr>
                <w:rFonts w:ascii="Arial" w:hAnsi="Arial" w:cs="Arial"/>
                <w:color w:val="000000"/>
                <w:sz w:val="20"/>
                <w:lang w:val="de-DE"/>
              </w:rPr>
            </w:pPr>
          </w:p>
          <w:p w14:paraId="6C00F7F0" w14:textId="3C2D05E8" w:rsidR="00CD0630" w:rsidRPr="00222570" w:rsidRDefault="00CD0630" w:rsidP="00222570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Das .tflite Modell für eine deutschsprachige Transkription führt zu einem „Speicherzugriffsfehler“</w:t>
            </w:r>
            <w:r w:rsidR="00222570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sowohl auf dem Raspberry Pi als auch auf dem Entwicklungsrechner. Da die Bereitstellung jener deutschsprachigen </w:t>
            </w:r>
            <w:r w:rsidR="00222570">
              <w:rPr>
                <w:rFonts w:ascii="Arial" w:hAnsi="Arial" w:cs="Arial"/>
                <w:color w:val="000000"/>
                <w:sz w:val="20"/>
                <w:lang w:val="de-DE"/>
              </w:rPr>
              <w:t>Modelle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sehr aktuell ist, wird mit dem laufenden englischen Modell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lastRenderedPageBreak/>
              <w:t>weitergearbeitet</w:t>
            </w:r>
            <w:r w:rsidR="00255032">
              <w:rPr>
                <w:rFonts w:ascii="Arial" w:hAnsi="Arial" w:cs="Arial"/>
                <w:color w:val="000000"/>
                <w:sz w:val="20"/>
                <w:lang w:val="de-DE"/>
              </w:rPr>
              <w:t xml:space="preserve"> und auf ein lauffähiges,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deutschsprachiges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gewartet. </w:t>
            </w:r>
            <w:r w:rsidRPr="00222570">
              <w:rPr>
                <w:rFonts w:ascii="Arial" w:hAnsi="Arial" w:cs="Arial"/>
                <w:color w:val="000000"/>
                <w:sz w:val="20"/>
                <w:lang w:val="de-DE"/>
              </w:rPr>
              <w:t>Für eine Nachbearbeitung spielt dies keine Rolle, da die Datenverarbeitung im Grunde gleich bleibt.</w:t>
            </w:r>
          </w:p>
          <w:p w14:paraId="636A870D" w14:textId="0408B31A" w:rsidR="00CD0630" w:rsidRPr="007B74ED" w:rsidRDefault="00CD0630" w:rsidP="00CD0630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Eine Vorfilterung der Sprachaufnahmen ist lt. Herrn Möllenbeck vorerst nicht nötig, da die Modelle höchstwahrscheinlich mit rauschenden Daten trainiert wurden und mögliches rauschen filtern. Herr Krimpmann wird hierzu noch befragt.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629B6A98" w:rsidR="00A16633" w:rsidRPr="0014372E" w:rsidRDefault="007B74ED" w:rsidP="007B74E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798FC2D9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2947CAE0" w:rsidR="00FD4E27" w:rsidRPr="00222570" w:rsidRDefault="00222570" w:rsidP="00222570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222570">
              <w:rPr>
                <w:rFonts w:ascii="Arial" w:hAnsi="Arial" w:cs="Arial"/>
                <w:color w:val="000000"/>
                <w:sz w:val="20"/>
                <w:lang w:val="de-DE"/>
              </w:rPr>
              <w:t>Ausarbeitung eines Konzepts zur Alf-spezifischen Nachbearbeitung der Tra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n</w:t>
            </w:r>
            <w:r w:rsidRPr="00222570">
              <w:rPr>
                <w:rFonts w:ascii="Arial" w:hAnsi="Arial" w:cs="Arial"/>
                <w:color w:val="000000"/>
                <w:sz w:val="20"/>
                <w:lang w:val="de-DE"/>
              </w:rPr>
              <w:t>skription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7BADE126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50452055" w:rsidR="00FD4E27" w:rsidRPr="0054428D" w:rsidRDefault="00D7416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24 + 25</w:t>
            </w:r>
          </w:p>
        </w:tc>
      </w:tr>
    </w:tbl>
    <w:p w14:paraId="5D6C15FD" w14:textId="37938D86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A575A" w14:textId="77777777" w:rsidR="00BA3199" w:rsidRDefault="00BA3199">
      <w:r>
        <w:separator/>
      </w:r>
    </w:p>
  </w:endnote>
  <w:endnote w:type="continuationSeparator" w:id="0">
    <w:p w14:paraId="7DD6F5F5" w14:textId="77777777" w:rsidR="00BA3199" w:rsidRDefault="00BA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variable"/>
    <w:sig w:usb0="800000AF" w:usb1="5000204A" w:usb2="00000000" w:usb3="00000000" w:csb0="00000001" w:csb1="00000000"/>
  </w:font>
  <w:font w:name="BORegula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Regular-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CEC60" w14:textId="77777777" w:rsidR="00BA3199" w:rsidRDefault="00BA3199">
      <w:r>
        <w:separator/>
      </w:r>
    </w:p>
  </w:footnote>
  <w:footnote w:type="continuationSeparator" w:id="0">
    <w:p w14:paraId="177582D5" w14:textId="77777777" w:rsidR="00BA3199" w:rsidRDefault="00BA3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20D7"/>
    <w:rsid w:val="000D4087"/>
    <w:rsid w:val="000D5F08"/>
    <w:rsid w:val="000D6FB4"/>
    <w:rsid w:val="001030EB"/>
    <w:rsid w:val="00103308"/>
    <w:rsid w:val="0012464B"/>
    <w:rsid w:val="001349C0"/>
    <w:rsid w:val="0014369F"/>
    <w:rsid w:val="0014372E"/>
    <w:rsid w:val="00175F7A"/>
    <w:rsid w:val="00177E28"/>
    <w:rsid w:val="001915C5"/>
    <w:rsid w:val="001A2293"/>
    <w:rsid w:val="001C076D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CAA"/>
    <w:rsid w:val="00293E72"/>
    <w:rsid w:val="002A01ED"/>
    <w:rsid w:val="002A22F6"/>
    <w:rsid w:val="002A445E"/>
    <w:rsid w:val="002B48A1"/>
    <w:rsid w:val="002E06A8"/>
    <w:rsid w:val="002E5893"/>
    <w:rsid w:val="00302EE8"/>
    <w:rsid w:val="003072DE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83100"/>
    <w:rsid w:val="00483C52"/>
    <w:rsid w:val="00486275"/>
    <w:rsid w:val="00496A6D"/>
    <w:rsid w:val="004A20D1"/>
    <w:rsid w:val="004A4154"/>
    <w:rsid w:val="004A4924"/>
    <w:rsid w:val="004B3F79"/>
    <w:rsid w:val="004E3422"/>
    <w:rsid w:val="004E438F"/>
    <w:rsid w:val="004F2EAA"/>
    <w:rsid w:val="00525127"/>
    <w:rsid w:val="0054428D"/>
    <w:rsid w:val="00552B41"/>
    <w:rsid w:val="005645BE"/>
    <w:rsid w:val="00573FA8"/>
    <w:rsid w:val="00587D4B"/>
    <w:rsid w:val="005931BB"/>
    <w:rsid w:val="005A089D"/>
    <w:rsid w:val="005C21B4"/>
    <w:rsid w:val="005C30A3"/>
    <w:rsid w:val="005D68A3"/>
    <w:rsid w:val="00617A8D"/>
    <w:rsid w:val="00632B60"/>
    <w:rsid w:val="00637247"/>
    <w:rsid w:val="006520EA"/>
    <w:rsid w:val="00652877"/>
    <w:rsid w:val="00662F68"/>
    <w:rsid w:val="00685451"/>
    <w:rsid w:val="006A046A"/>
    <w:rsid w:val="006A3810"/>
    <w:rsid w:val="006B2E46"/>
    <w:rsid w:val="006B7866"/>
    <w:rsid w:val="006C0B1D"/>
    <w:rsid w:val="006D0ADF"/>
    <w:rsid w:val="006E131C"/>
    <w:rsid w:val="006E160E"/>
    <w:rsid w:val="006E68A3"/>
    <w:rsid w:val="006F5598"/>
    <w:rsid w:val="00723E19"/>
    <w:rsid w:val="00760005"/>
    <w:rsid w:val="00765A56"/>
    <w:rsid w:val="00772076"/>
    <w:rsid w:val="00783147"/>
    <w:rsid w:val="00784D14"/>
    <w:rsid w:val="00795BE2"/>
    <w:rsid w:val="007B18F5"/>
    <w:rsid w:val="007B50FB"/>
    <w:rsid w:val="007B74ED"/>
    <w:rsid w:val="007C06CC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61990"/>
    <w:rsid w:val="008714E0"/>
    <w:rsid w:val="0088746F"/>
    <w:rsid w:val="00893E9E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6D30"/>
    <w:rsid w:val="00967D74"/>
    <w:rsid w:val="00971FDB"/>
    <w:rsid w:val="009862BE"/>
    <w:rsid w:val="009C23FD"/>
    <w:rsid w:val="00A16633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58"/>
    <w:rsid w:val="00A7241D"/>
    <w:rsid w:val="00A73B4D"/>
    <w:rsid w:val="00A915B7"/>
    <w:rsid w:val="00A97172"/>
    <w:rsid w:val="00AB0B04"/>
    <w:rsid w:val="00AB1C42"/>
    <w:rsid w:val="00AD5861"/>
    <w:rsid w:val="00AE1A00"/>
    <w:rsid w:val="00AE5B11"/>
    <w:rsid w:val="00B1382D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E5335"/>
    <w:rsid w:val="00BF2831"/>
    <w:rsid w:val="00BF4C94"/>
    <w:rsid w:val="00C052CF"/>
    <w:rsid w:val="00C1212F"/>
    <w:rsid w:val="00C16DBF"/>
    <w:rsid w:val="00C5311A"/>
    <w:rsid w:val="00C535AE"/>
    <w:rsid w:val="00C62218"/>
    <w:rsid w:val="00C74B9F"/>
    <w:rsid w:val="00C87DCB"/>
    <w:rsid w:val="00C907ED"/>
    <w:rsid w:val="00CA04EC"/>
    <w:rsid w:val="00CB318F"/>
    <w:rsid w:val="00CB79D5"/>
    <w:rsid w:val="00CC13D3"/>
    <w:rsid w:val="00CD0630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24F8D"/>
    <w:rsid w:val="00E40218"/>
    <w:rsid w:val="00E4156D"/>
    <w:rsid w:val="00E4279B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F003C3"/>
    <w:rsid w:val="00F02078"/>
    <w:rsid w:val="00F12C7E"/>
    <w:rsid w:val="00F245D1"/>
    <w:rsid w:val="00F32B52"/>
    <w:rsid w:val="00F40C53"/>
    <w:rsid w:val="00F40E05"/>
    <w:rsid w:val="00F40F12"/>
    <w:rsid w:val="00F44B5B"/>
    <w:rsid w:val="00F63166"/>
    <w:rsid w:val="00F8365D"/>
    <w:rsid w:val="00FA3862"/>
    <w:rsid w:val="00FB597B"/>
    <w:rsid w:val="00FC0059"/>
    <w:rsid w:val="00FC6321"/>
    <w:rsid w:val="00FD4E27"/>
    <w:rsid w:val="00FE437A"/>
    <w:rsid w:val="00FE4550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363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7</cp:revision>
  <cp:lastPrinted>2015-04-14T08:57:00Z</cp:lastPrinted>
  <dcterms:created xsi:type="dcterms:W3CDTF">2019-01-17T15:44:00Z</dcterms:created>
  <dcterms:modified xsi:type="dcterms:W3CDTF">2020-06-08T13:03:00Z</dcterms:modified>
</cp:coreProperties>
</file>