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572FB340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02.07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30AA09E2" w:rsidR="002A22F6" w:rsidRPr="002A22F6" w:rsidRDefault="00765A56" w:rsidP="00F822CA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Montag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F822CA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02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 w:rsidR="00F822CA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7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1A012502" w:rsidR="002A22F6" w:rsidRPr="002A22F6" w:rsidRDefault="00D311D7" w:rsidP="00944FF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10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08212D7D" w:rsidR="002A22F6" w:rsidRPr="002A22F6" w:rsidRDefault="008C4B29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Skype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3FB3BE8A" w:rsidR="0014372E" w:rsidRPr="00FB6A94" w:rsidRDefault="0075477F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37FF7F35" w:rsidR="001349C0" w:rsidRDefault="00D311D7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7172">
        <w:trPr>
          <w:trHeight w:val="36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2854" w14:textId="771E3C48" w:rsidR="00222570" w:rsidRPr="00222570" w:rsidRDefault="0075477F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  <w:r w:rsidR="007B74ED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332E7713" w14:textId="6B80AE83" w:rsidR="00F822CA" w:rsidRDefault="00F822CA" w:rsidP="00F822CA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Präsentation einer Kausalkette, um Probleme mit der Personenerkennung und den verwendeten Frameworks zu verdeutlichen (Verschiedene Python Versionen, Kompatibilität Kinect Kameras mit ROS und Ubuntu, siehe Folie 2)</w:t>
            </w:r>
          </w:p>
          <w:p w14:paraId="5574DF70" w14:textId="0EFEBEEA" w:rsidR="00F822CA" w:rsidRDefault="00F822CA" w:rsidP="00F822CA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Präsentation der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Benchmarkergebnisse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der verschiedenen Modelle</w:t>
            </w:r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 xml:space="preserve"> (</w:t>
            </w:r>
            <w:proofErr w:type="spellStart"/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>MobileNet</w:t>
            </w:r>
            <w:proofErr w:type="spellEnd"/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 xml:space="preserve">, </w:t>
            </w:r>
            <w:proofErr w:type="spellStart"/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>Cafd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ee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>). Die Zeiten wurden auf dem ALF-Rechner aufgenommen.</w:t>
            </w:r>
          </w:p>
          <w:p w14:paraId="21ABB01C" w14:textId="1CB0B1D7" w:rsidR="00F822CA" w:rsidRPr="00F822CA" w:rsidRDefault="00F822CA" w:rsidP="00F822CA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„Bastellösung“, um die Personen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erkennung auf den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Raspberry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Pi laufen zu lassen, wurde von Herrn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Montoio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erwähnt.</w:t>
            </w:r>
          </w:p>
          <w:p w14:paraId="5C6AD2B9" w14:textId="61A5DD7A" w:rsidR="005E4316" w:rsidRDefault="005E4316" w:rsidP="00F822CA">
            <w:pPr>
              <w:rPr>
                <w:rFonts w:ascii="Arial" w:hAnsi="Arial" w:cs="Arial"/>
                <w:color w:val="000000"/>
                <w:sz w:val="20"/>
              </w:rPr>
            </w:pPr>
            <w:r w:rsidRPr="00F822CA"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1E475B31" w14:textId="48755136" w:rsidR="00F822CA" w:rsidRPr="00F822CA" w:rsidRDefault="00F822CA" w:rsidP="00F822CA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F822CA">
              <w:rPr>
                <w:rFonts w:ascii="Arial" w:hAnsi="Arial" w:cs="Arial"/>
                <w:color w:val="000000"/>
                <w:sz w:val="20"/>
                <w:lang w:val="de-DE"/>
              </w:rPr>
              <w:t xml:space="preserve">Präsentation der Handlungsklassifizierung </w:t>
            </w:r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>durch ein neuronales</w:t>
            </w:r>
            <w:r w:rsidRPr="00F822CA">
              <w:rPr>
                <w:rFonts w:ascii="Arial" w:hAnsi="Arial" w:cs="Arial"/>
                <w:color w:val="000000"/>
                <w:sz w:val="20"/>
                <w:lang w:val="de-DE"/>
              </w:rPr>
              <w:t xml:space="preserve"> Netz</w:t>
            </w:r>
          </w:p>
          <w:p w14:paraId="0F8582C7" w14:textId="55F3EB6D" w:rsidR="00F822CA" w:rsidRDefault="00F822CA" w:rsidP="00F822CA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Overfitting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(wenig Trainingsdaten, viele Lernepochen) stellt in diesem Fall kein Problem dar, da das Netz mit bedienungsorientierter Sprache trainiert wurde.</w:t>
            </w:r>
          </w:p>
          <w:p w14:paraId="52F40986" w14:textId="57B96C8B" w:rsidR="00F822CA" w:rsidRDefault="00F822CA" w:rsidP="00F822CA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Orte/Schlagwörter, welche als Übergabeparameter für die abgeleitete Handlung dienen</w:t>
            </w:r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 xml:space="preserve"> sollen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, werden aus der Transkription mit der String Suche (</w:t>
            </w:r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honetisch </w:t>
            </w:r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>oder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irekt </w:t>
            </w:r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siehe KW 25) </w:t>
            </w:r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>gesucht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. Ein zweite</w:t>
            </w:r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 xml:space="preserve">s Netz fällt somit 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weg.</w:t>
            </w:r>
          </w:p>
          <w:p w14:paraId="0B6CA2D3" w14:textId="32EC8876" w:rsidR="00944FF6" w:rsidRDefault="00F822CA" w:rsidP="00F822CA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F822CA">
              <w:rPr>
                <w:rFonts w:ascii="Arial" w:hAnsi="Arial" w:cs="Arial"/>
                <w:color w:val="000000"/>
                <w:sz w:val="20"/>
                <w:lang w:val="de-DE"/>
              </w:rPr>
              <w:t xml:space="preserve">Transkriptionszeit auf dem </w:t>
            </w:r>
            <w:proofErr w:type="spellStart"/>
            <w:r w:rsidRPr="00F822CA">
              <w:rPr>
                <w:rFonts w:ascii="Arial" w:hAnsi="Arial" w:cs="Arial"/>
                <w:color w:val="000000"/>
                <w:sz w:val="20"/>
                <w:lang w:val="de-DE"/>
              </w:rPr>
              <w:t>Raspberry</w:t>
            </w:r>
            <w:proofErr w:type="spellEnd"/>
            <w:r w:rsidRPr="00F822CA">
              <w:rPr>
                <w:rFonts w:ascii="Arial" w:hAnsi="Arial" w:cs="Arial"/>
                <w:color w:val="000000"/>
                <w:sz w:val="20"/>
                <w:lang w:val="de-DE"/>
              </w:rPr>
              <w:t xml:space="preserve"> Pi (5s Audioaufnahme bedeuten ca. 10s </w:t>
            </w:r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>Rechenzeit</w:t>
            </w:r>
            <w:r w:rsidRPr="00F822CA">
              <w:rPr>
                <w:rFonts w:ascii="Arial" w:hAnsi="Arial" w:cs="Arial"/>
                <w:color w:val="000000"/>
                <w:sz w:val="20"/>
                <w:lang w:val="de-DE"/>
              </w:rPr>
              <w:t xml:space="preserve">) </w:t>
            </w:r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>wird von Herrn Dittmann als problematisch dargestellt.</w:t>
            </w:r>
          </w:p>
          <w:p w14:paraId="78199892" w14:textId="77777777" w:rsidR="00944FF6" w:rsidRDefault="00944FF6" w:rsidP="00944FF6">
            <w:pPr>
              <w:ind w:left="360"/>
              <w:rPr>
                <w:rFonts w:ascii="Arial" w:hAnsi="Arial" w:cs="Arial"/>
                <w:color w:val="000000"/>
                <w:sz w:val="20"/>
              </w:rPr>
            </w:pPr>
          </w:p>
          <w:p w14:paraId="03A7DF1F" w14:textId="0C9B3D25" w:rsidR="00F822CA" w:rsidRPr="00944FF6" w:rsidRDefault="00F822CA" w:rsidP="00944FF6">
            <w:pPr>
              <w:ind w:left="36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0D702B2D" w:rsidR="00C5311A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Dittmann</w:t>
            </w:r>
            <w:r w:rsidR="005E4316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31F6A470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</w:t>
            </w:r>
            <w:r w:rsidR="00F822CA"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CA65" w14:textId="44274078" w:rsidR="00944FF6" w:rsidRDefault="00F822CA" w:rsidP="00944FF6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Herr Krimpmann, schlägt ein Update bzw. neuaufsetzen des Linux-Rechners vor um ggf. oben genannte Probleme zu umgehen. </w:t>
            </w:r>
            <w:r w:rsidRPr="00F822CA">
              <w:rPr>
                <w:rFonts w:ascii="Arial" w:hAnsi="Arial" w:cs="Arial"/>
                <w:color w:val="000000"/>
                <w:sz w:val="20"/>
                <w:lang w:val="de-DE"/>
              </w:rPr>
              <w:sym w:font="Wingdings" w:char="F0E8"/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Neue unbekannte Probleme</w:t>
            </w:r>
            <w:r w:rsidR="00FA72E8">
              <w:rPr>
                <w:rFonts w:ascii="Arial" w:hAnsi="Arial" w:cs="Arial"/>
                <w:color w:val="000000"/>
                <w:sz w:val="20"/>
                <w:lang w:val="de-DE"/>
              </w:rPr>
              <w:t xml:space="preserve"> könnten dabei auftreten</w:t>
            </w:r>
          </w:p>
          <w:p w14:paraId="6B6022F2" w14:textId="0E2F948E" w:rsidR="00F822CA" w:rsidRDefault="00F822CA" w:rsidP="00944FF6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Rechenzeit Probleme auf dem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Raspberry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Pi können ggf. mit „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Neo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Vector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Extension“</w:t>
            </w:r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angegangen werden. Herr Krimpmann verwies auf die Masterarbeit von Christopher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Kukkel</w:t>
            </w:r>
            <w:proofErr w:type="spellEnd"/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 xml:space="preserve">. Das </w:t>
            </w:r>
            <w:proofErr w:type="spellStart"/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>DeepSpeech</w:t>
            </w:r>
            <w:proofErr w:type="spellEnd"/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 xml:space="preserve"> Modell auf der GPU des </w:t>
            </w:r>
            <w:proofErr w:type="spellStart"/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>Raspberry</w:t>
            </w:r>
            <w:proofErr w:type="spellEnd"/>
            <w:r w:rsidR="00794ACB">
              <w:rPr>
                <w:rFonts w:ascii="Arial" w:hAnsi="Arial" w:cs="Arial"/>
                <w:color w:val="000000"/>
                <w:sz w:val="20"/>
                <w:lang w:val="de-DE"/>
              </w:rPr>
              <w:t xml:space="preserve"> Pis laufen zu lassen, wurde als weiterer Vorschlag genannt.</w:t>
            </w:r>
          </w:p>
          <w:p w14:paraId="636A870D" w14:textId="7FBC135A" w:rsidR="00CD0630" w:rsidRPr="00944FF6" w:rsidRDefault="00CD0630" w:rsidP="00944FF6">
            <w:pPr>
              <w:ind w:left="36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5F3F3DE6" w:rsidR="00944FF6" w:rsidRPr="0014372E" w:rsidRDefault="00794ACB" w:rsidP="007B74E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ChKr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2FBD142A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145C1F">
        <w:trPr>
          <w:trHeight w:val="534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5B1A9E11" w:rsidR="00FD4E27" w:rsidRPr="00145C1F" w:rsidRDefault="00794ACB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Sichtung MA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Kukkel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und Recherche nach Performance Verbesserung des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Raspberry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Pi</w:t>
            </w:r>
            <w:r w:rsidR="00FA72E8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7BADE126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0F0BBE0E" w:rsidR="00FD4E27" w:rsidRPr="0054428D" w:rsidRDefault="00145C1F" w:rsidP="00794AC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794ACB">
              <w:rPr>
                <w:rFonts w:ascii="Arial" w:hAnsi="Arial" w:cs="Arial"/>
                <w:color w:val="000000"/>
                <w:sz w:val="20"/>
              </w:rPr>
              <w:t>28</w:t>
            </w: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36A10A73" w:rsidR="00145C1F" w:rsidRPr="00145C1F" w:rsidRDefault="00794ACB" w:rsidP="00944FF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Entwurf State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Machine</w:t>
            </w:r>
            <w:proofErr w:type="spellEnd"/>
            <w:r w:rsidR="00FA72E8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55CF2" w14:textId="49A6D6BA" w:rsidR="00145C1F" w:rsidRDefault="00944FF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145C1F">
              <w:rPr>
                <w:rFonts w:ascii="Arial" w:hAnsi="Arial" w:cs="Arial"/>
                <w:color w:val="000000"/>
                <w:sz w:val="20"/>
              </w:rPr>
              <w:t xml:space="preserve">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11C87AD1" w:rsidR="00145C1F" w:rsidRDefault="00145C1F" w:rsidP="00794AC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</w:t>
            </w:r>
            <w:r w:rsidR="00794ACB">
              <w:rPr>
                <w:rFonts w:ascii="Arial" w:hAnsi="Arial" w:cs="Arial"/>
                <w:color w:val="000000"/>
                <w:sz w:val="20"/>
              </w:rPr>
              <w:t>8/29</w:t>
            </w:r>
          </w:p>
        </w:tc>
      </w:tr>
      <w:tr w:rsidR="00FA72E8" w:rsidRPr="00C5311A" w14:paraId="7E8AD37A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6D67" w14:textId="41E2D8B9" w:rsidR="00FA72E8" w:rsidRDefault="00FA72E8" w:rsidP="00944FF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Lösen der Probleme zwischen den verschiedenen Frameworks zur Personenerkennung.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F630" w14:textId="24E22076" w:rsidR="00FA72E8" w:rsidRDefault="00FA72E8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6D53" w14:textId="12041694" w:rsidR="00FA72E8" w:rsidRDefault="00FA72E8" w:rsidP="00794AC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28</w:t>
            </w:r>
          </w:p>
        </w:tc>
      </w:tr>
    </w:tbl>
    <w:p w14:paraId="5D6C15FD" w14:textId="11046E79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27315" w14:textId="77777777" w:rsidR="00CD5EAC" w:rsidRDefault="00CD5EAC">
      <w:r>
        <w:separator/>
      </w:r>
    </w:p>
  </w:endnote>
  <w:endnote w:type="continuationSeparator" w:id="0">
    <w:p w14:paraId="03938962" w14:textId="77777777" w:rsidR="00CD5EAC" w:rsidRDefault="00CD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6345A" w14:textId="77777777" w:rsidR="00CD5EAC" w:rsidRDefault="00CD5EAC">
      <w:r>
        <w:separator/>
      </w:r>
    </w:p>
  </w:footnote>
  <w:footnote w:type="continuationSeparator" w:id="0">
    <w:p w14:paraId="4E718EAD" w14:textId="77777777" w:rsidR="00CD5EAC" w:rsidRDefault="00CD5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12"/>
  </w:num>
  <w:num w:numId="14">
    <w:abstractNumId w:val="1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20D7"/>
    <w:rsid w:val="000D4087"/>
    <w:rsid w:val="000D5F08"/>
    <w:rsid w:val="000D6FB4"/>
    <w:rsid w:val="001030EB"/>
    <w:rsid w:val="00103308"/>
    <w:rsid w:val="0012464B"/>
    <w:rsid w:val="001349C0"/>
    <w:rsid w:val="0014369F"/>
    <w:rsid w:val="0014372E"/>
    <w:rsid w:val="00145C1F"/>
    <w:rsid w:val="00175F7A"/>
    <w:rsid w:val="00177E28"/>
    <w:rsid w:val="001915C5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CAA"/>
    <w:rsid w:val="00293E72"/>
    <w:rsid w:val="002A01ED"/>
    <w:rsid w:val="002A1FCA"/>
    <w:rsid w:val="002A22F6"/>
    <w:rsid w:val="002A445E"/>
    <w:rsid w:val="002B48A1"/>
    <w:rsid w:val="002E06A8"/>
    <w:rsid w:val="002E5893"/>
    <w:rsid w:val="00302EE8"/>
    <w:rsid w:val="003072DE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83100"/>
    <w:rsid w:val="00483C52"/>
    <w:rsid w:val="00486275"/>
    <w:rsid w:val="00496A6D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789"/>
    <w:rsid w:val="00552B41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E46"/>
    <w:rsid w:val="006B7866"/>
    <w:rsid w:val="006B7D4A"/>
    <w:rsid w:val="006C0B1D"/>
    <w:rsid w:val="006D0ADF"/>
    <w:rsid w:val="006E131C"/>
    <w:rsid w:val="006E160E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50FB"/>
    <w:rsid w:val="007B74ED"/>
    <w:rsid w:val="007C06CC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61990"/>
    <w:rsid w:val="008714E0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4FF6"/>
    <w:rsid w:val="00946D30"/>
    <w:rsid w:val="00967D74"/>
    <w:rsid w:val="00971FDB"/>
    <w:rsid w:val="009862BE"/>
    <w:rsid w:val="009C23FD"/>
    <w:rsid w:val="00A16633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58"/>
    <w:rsid w:val="00A7241D"/>
    <w:rsid w:val="00A73B4D"/>
    <w:rsid w:val="00A915B7"/>
    <w:rsid w:val="00A97172"/>
    <w:rsid w:val="00AB0B04"/>
    <w:rsid w:val="00AB1C42"/>
    <w:rsid w:val="00AD5861"/>
    <w:rsid w:val="00AE1A00"/>
    <w:rsid w:val="00AE5B11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52CF"/>
    <w:rsid w:val="00C1212F"/>
    <w:rsid w:val="00C16DBF"/>
    <w:rsid w:val="00C5311A"/>
    <w:rsid w:val="00C535AE"/>
    <w:rsid w:val="00C57953"/>
    <w:rsid w:val="00C62218"/>
    <w:rsid w:val="00C74B9F"/>
    <w:rsid w:val="00C87DCB"/>
    <w:rsid w:val="00C907ED"/>
    <w:rsid w:val="00CA04EC"/>
    <w:rsid w:val="00CB318F"/>
    <w:rsid w:val="00CB79D5"/>
    <w:rsid w:val="00CC13D3"/>
    <w:rsid w:val="00CD0630"/>
    <w:rsid w:val="00CD5EAC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12C7E"/>
    <w:rsid w:val="00F245D1"/>
    <w:rsid w:val="00F32B52"/>
    <w:rsid w:val="00F40C53"/>
    <w:rsid w:val="00F40E05"/>
    <w:rsid w:val="00F40F12"/>
    <w:rsid w:val="00F44B5B"/>
    <w:rsid w:val="00F512AC"/>
    <w:rsid w:val="00F63166"/>
    <w:rsid w:val="00F822CA"/>
    <w:rsid w:val="00F8365D"/>
    <w:rsid w:val="00FA3862"/>
    <w:rsid w:val="00FA72E8"/>
    <w:rsid w:val="00FB597B"/>
    <w:rsid w:val="00FC0059"/>
    <w:rsid w:val="00FC6321"/>
    <w:rsid w:val="00FD4E27"/>
    <w:rsid w:val="00FE437A"/>
    <w:rsid w:val="00FE4550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369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10</cp:revision>
  <cp:lastPrinted>2015-04-14T08:57:00Z</cp:lastPrinted>
  <dcterms:created xsi:type="dcterms:W3CDTF">2019-01-17T15:44:00Z</dcterms:created>
  <dcterms:modified xsi:type="dcterms:W3CDTF">2020-07-02T14:51:00Z</dcterms:modified>
</cp:coreProperties>
</file>