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CFD24" w14:textId="5AC1AA4C" w:rsidR="0077510F" w:rsidRPr="002D538E" w:rsidRDefault="002D538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30198926"/>
      <w:bookmarkEnd w:id="0"/>
      <w:r w:rsidRPr="002D538E">
        <w:rPr>
          <w:rFonts w:ascii="Times New Roman" w:hAnsi="Times New Roman" w:cs="Times New Roman"/>
          <w:b/>
          <w:sz w:val="24"/>
          <w:szCs w:val="24"/>
        </w:rPr>
        <w:t>Esercizio 7</w:t>
      </w:r>
    </w:p>
    <w:p w14:paraId="52AF054B" w14:textId="4779E9F5" w:rsidR="002D538E" w:rsidRDefault="002D5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“Si generino due classi di eventi: la prima classe chiamata segnale con pdf gaussiana bidimensionale centrata in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=0,0) e 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 w:rsidRPr="002D538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 w:rsidRPr="002D538E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=0.3, ρ=0.5, la seconda classe chiamata fondo con pdf gaussiana bidimensionale centrata in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)=(4,4) e 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 w:rsidRPr="002D538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 w:rsidRPr="002D538E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=1, ρ=0.4. Si utilizzi uno o più metodi MVA illustrati a lezione per separare le due classi di eventi e si caratterizzi il risultato in termini di purezza del segnale 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rigezione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fondo.”</w:t>
      </w:r>
    </w:p>
    <w:p w14:paraId="2B1149A0" w14:textId="2766F325" w:rsidR="002D538E" w:rsidRDefault="002D538E">
      <w:pPr>
        <w:rPr>
          <w:rFonts w:ascii="Times New Roman" w:hAnsi="Times New Roman" w:cs="Times New Roman"/>
          <w:b/>
          <w:sz w:val="24"/>
          <w:szCs w:val="24"/>
        </w:rPr>
      </w:pPr>
      <w:r w:rsidRPr="002D538E">
        <w:rPr>
          <w:rFonts w:ascii="Times New Roman" w:hAnsi="Times New Roman" w:cs="Times New Roman"/>
          <w:b/>
          <w:sz w:val="24"/>
          <w:szCs w:val="24"/>
        </w:rPr>
        <w:t>Introduzione</w:t>
      </w:r>
    </w:p>
    <w:p w14:paraId="338AACA8" w14:textId="39393E0E" w:rsidR="002D538E" w:rsidRDefault="0020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separazione del segnale dal fondo è uno dei tipici</w:t>
      </w:r>
      <w:r w:rsidR="00FA4582">
        <w:rPr>
          <w:rFonts w:ascii="Times New Roman" w:hAnsi="Times New Roman" w:cs="Times New Roman"/>
          <w:sz w:val="24"/>
          <w:szCs w:val="24"/>
        </w:rPr>
        <w:t xml:space="preserve"> problemi dell’analisi multivariata. Si supponga di avere due categorie di eventi H</w:t>
      </w:r>
      <w:r w:rsidR="00FA4582" w:rsidRPr="0097549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A4582">
        <w:rPr>
          <w:rFonts w:ascii="Times New Roman" w:hAnsi="Times New Roman" w:cs="Times New Roman"/>
          <w:sz w:val="24"/>
          <w:szCs w:val="24"/>
        </w:rPr>
        <w:t xml:space="preserve"> e H</w:t>
      </w:r>
      <w:r w:rsidR="00FA4582" w:rsidRPr="0097549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A4582">
        <w:rPr>
          <w:rFonts w:ascii="Times New Roman" w:hAnsi="Times New Roman" w:cs="Times New Roman"/>
          <w:sz w:val="24"/>
          <w:szCs w:val="24"/>
        </w:rPr>
        <w:t xml:space="preserve">. Si possono individuare delle osservabili che permettono la discriminazione delle categorie, che avverrà sottoforma di veri e propri “tagli” nello spazio dei parametri per separarli. Per trovare il “taglio” adeguato bisogna ricercare un modello funzionale al set di dati in esame. </w:t>
      </w:r>
    </w:p>
    <w:p w14:paraId="640E7819" w14:textId="4F33BF3A" w:rsidR="00FA4582" w:rsidRDefault="00FA4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parametri importanti per decidere il taglio sono:</w:t>
      </w:r>
    </w:p>
    <w:p w14:paraId="0F3BE6F2" w14:textId="3B46F3A0" w:rsidR="00FA4582" w:rsidRPr="00FA4582" w:rsidRDefault="00FA4582" w:rsidP="00FA45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4582">
        <w:rPr>
          <w:rFonts w:ascii="Times New Roman" w:hAnsi="Times New Roman" w:cs="Times New Roman"/>
          <w:sz w:val="24"/>
          <w:szCs w:val="24"/>
        </w:rPr>
        <w:t xml:space="preserve">efficienza: </w:t>
      </w:r>
      <w:r w:rsidRPr="00FA4582">
        <w:rPr>
          <w:rFonts w:ascii="Times New Roman" w:hAnsi="Times New Roman" w:cs="Times New Roman"/>
          <w:sz w:val="24"/>
          <w:szCs w:val="24"/>
        </w:rPr>
        <w:t>frazione di eventi di segnale accettato sul</w:t>
      </w:r>
      <w:r w:rsidRPr="00FA4582">
        <w:rPr>
          <w:rFonts w:ascii="Times New Roman" w:hAnsi="Times New Roman" w:cs="Times New Roman"/>
          <w:sz w:val="24"/>
          <w:szCs w:val="24"/>
        </w:rPr>
        <w:t xml:space="preserve"> </w:t>
      </w:r>
      <w:r w:rsidRPr="00FA4582">
        <w:rPr>
          <w:rFonts w:ascii="Times New Roman" w:hAnsi="Times New Roman" w:cs="Times New Roman"/>
          <w:sz w:val="24"/>
          <w:szCs w:val="24"/>
        </w:rPr>
        <w:t>totale degli eventi di segnale</w:t>
      </w:r>
    </w:p>
    <w:p w14:paraId="2BFD0FBA" w14:textId="4EDD3CDE" w:rsidR="00FA4582" w:rsidRDefault="00FA4582" w:rsidP="00FA45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4582">
        <w:rPr>
          <w:rFonts w:ascii="Times New Roman" w:hAnsi="Times New Roman" w:cs="Times New Roman"/>
          <w:sz w:val="24"/>
          <w:szCs w:val="24"/>
        </w:rPr>
        <w:t xml:space="preserve">purezza: </w:t>
      </w:r>
      <w:r w:rsidRPr="00FA4582">
        <w:rPr>
          <w:rFonts w:ascii="Times New Roman" w:hAnsi="Times New Roman" w:cs="Times New Roman"/>
          <w:sz w:val="24"/>
          <w:szCs w:val="24"/>
        </w:rPr>
        <w:t>frazione di eventi segnali presenti nel</w:t>
      </w:r>
      <w:r w:rsidRPr="00FA4582">
        <w:rPr>
          <w:rFonts w:ascii="Times New Roman" w:hAnsi="Times New Roman" w:cs="Times New Roman"/>
          <w:sz w:val="24"/>
          <w:szCs w:val="24"/>
        </w:rPr>
        <w:t xml:space="preserve"> </w:t>
      </w:r>
      <w:r w:rsidRPr="00FA4582">
        <w:rPr>
          <w:rFonts w:ascii="Times New Roman" w:hAnsi="Times New Roman" w:cs="Times New Roman"/>
          <w:sz w:val="24"/>
          <w:szCs w:val="24"/>
        </w:rPr>
        <w:t>campione selezionato</w:t>
      </w:r>
    </w:p>
    <w:p w14:paraId="1874F74E" w14:textId="70EAA3DC" w:rsidR="00FA4582" w:rsidRDefault="00FA4582" w:rsidP="00FA4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trovare il taglio più adeguato si può sfruttare la relazione</w:t>
      </w:r>
    </w:p>
    <w:p w14:paraId="749D1353" w14:textId="3A425E1E" w:rsidR="00FA4582" w:rsidRPr="00FA4582" w:rsidRDefault="00FA4582" w:rsidP="00FA45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f(x|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f(x|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&gt;c</m:t>
          </m:r>
        </m:oMath>
      </m:oMathPara>
    </w:p>
    <w:p w14:paraId="4C318024" w14:textId="18FB0F0D" w:rsidR="0097549E" w:rsidRDefault="00FA4582" w:rsidP="0045451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ove </w:t>
      </w:r>
      <m:oMath>
        <m:r>
          <w:rPr>
            <w:rFonts w:ascii="Cambria Math" w:hAnsi="Cambria Math" w:cs="Times New Roman"/>
            <w:sz w:val="24"/>
            <w:szCs w:val="24"/>
          </w:rPr>
          <m:t>f(x|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7549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f(x|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7549E">
        <w:rPr>
          <w:rFonts w:ascii="Times New Roman" w:eastAsiaTheme="minorEastAsia" w:hAnsi="Times New Roman" w:cs="Times New Roman"/>
          <w:sz w:val="24"/>
          <w:szCs w:val="24"/>
        </w:rPr>
        <w:t xml:space="preserve"> possono essere generate tramite simulazioni MC dei due tipi di eventi. Se non si possono generare le due funzioni si possono fare comunque delle ipotesi (“</w:t>
      </w:r>
      <w:proofErr w:type="spellStart"/>
      <w:r w:rsidR="0097549E">
        <w:rPr>
          <w:rFonts w:ascii="Times New Roman" w:eastAsiaTheme="minorEastAsia" w:hAnsi="Times New Roman" w:cs="Times New Roman"/>
          <w:sz w:val="24"/>
          <w:szCs w:val="24"/>
        </w:rPr>
        <w:t>ansatz</w:t>
      </w:r>
      <w:proofErr w:type="spellEnd"/>
      <w:r w:rsidR="0097549E">
        <w:rPr>
          <w:rFonts w:ascii="Times New Roman" w:eastAsiaTheme="minorEastAsia" w:hAnsi="Times New Roman" w:cs="Times New Roman"/>
          <w:sz w:val="24"/>
          <w:szCs w:val="24"/>
        </w:rPr>
        <w:t xml:space="preserve">”) sulla forma funzionale della statistica di test t(x). Come esempio una funzione lineare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 w:rsidR="0097549E">
        <w:rPr>
          <w:rFonts w:ascii="Times New Roman" w:eastAsiaTheme="minorEastAsia" w:hAnsi="Times New Roman" w:cs="Times New Roman"/>
          <w:sz w:val="24"/>
          <w:szCs w:val="24"/>
        </w:rPr>
        <w:t>, si può dimostrare che la separazione massima nel caso di funzioni gaussiane si ha con la statistica di test “discriminante lineare di Fisher”, definiti:</w:t>
      </w:r>
    </w:p>
    <w:p w14:paraId="727D1B72" w14:textId="2BF3FDE1" w:rsidR="0097549E" w:rsidRPr="0087447C" w:rsidRDefault="0097549E" w:rsidP="00FA45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47B0D75F" w14:textId="49C0C852" w:rsidR="0087447C" w:rsidRPr="0087447C" w:rsidRDefault="0087447C" w:rsidP="008744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33CAF6B4" w14:textId="5E1F62B7" w:rsidR="0045451F" w:rsidRDefault="0087447C" w:rsidP="0045451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 ~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Nel caso di gaussiane è molto facile perché il discriminante lineare di Fisher è proporzionale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log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f(x|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f(x|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s per il segnale e b per il fondo. In tutti gli altri casi bisognerà cercare soluzioni alternative come le reti neuronali.</w:t>
      </w:r>
      <w:r w:rsidR="0045451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6DF8F5E" w14:textId="22DFAD3A" w:rsidR="00E64789" w:rsidRPr="001410B6" w:rsidRDefault="0045451F" w:rsidP="0045451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410B6">
        <w:rPr>
          <w:rFonts w:ascii="Times New Roman" w:eastAsiaTheme="minorEastAsia" w:hAnsi="Times New Roman" w:cs="Times New Roman"/>
          <w:sz w:val="24"/>
          <w:szCs w:val="24"/>
        </w:rPr>
        <w:t xml:space="preserve">Per la risoluzione dell’esercizio è stato utilizzato il pacchetto TMVA di Root che fornisce gli strumenti per l’analisi multivariata ma soprattutto vari metodi per </w:t>
      </w:r>
      <w:r w:rsidR="00DC65E7" w:rsidRPr="001410B6">
        <w:rPr>
          <w:rFonts w:ascii="Times New Roman" w:eastAsiaTheme="minorEastAsia" w:hAnsi="Times New Roman" w:cs="Times New Roman"/>
          <w:sz w:val="24"/>
          <w:szCs w:val="24"/>
        </w:rPr>
        <w:t>il discrimine delle classi</w:t>
      </w:r>
      <w:r w:rsidR="00E64789" w:rsidRPr="001410B6">
        <w:rPr>
          <w:rFonts w:ascii="Times New Roman" w:eastAsiaTheme="minorEastAsia" w:hAnsi="Times New Roman" w:cs="Times New Roman"/>
          <w:sz w:val="24"/>
          <w:szCs w:val="24"/>
        </w:rPr>
        <w:t>. Il pacchetto è munito di un apparato interno di Machine Learning, ossia i suoi algoritmi effettueranno un “</w:t>
      </w:r>
      <w:proofErr w:type="spellStart"/>
      <w:r w:rsidR="00E64789" w:rsidRPr="001410B6">
        <w:rPr>
          <w:rFonts w:ascii="Times New Roman" w:eastAsiaTheme="minorEastAsia" w:hAnsi="Times New Roman" w:cs="Times New Roman"/>
          <w:sz w:val="24"/>
          <w:szCs w:val="24"/>
        </w:rPr>
        <w:t>train</w:t>
      </w:r>
      <w:proofErr w:type="spellEnd"/>
      <w:r w:rsidR="00E64789" w:rsidRPr="001410B6">
        <w:rPr>
          <w:rFonts w:ascii="Times New Roman" w:eastAsiaTheme="minorEastAsia" w:hAnsi="Times New Roman" w:cs="Times New Roman"/>
          <w:sz w:val="24"/>
          <w:szCs w:val="24"/>
        </w:rPr>
        <w:t>” prima su dei set di dati d’esempio e poi grazie all’intelligenza artificiale applicare lo stesso al caso in esame.</w:t>
      </w:r>
    </w:p>
    <w:p w14:paraId="5DDC2E90" w14:textId="77777777" w:rsidR="00E64789" w:rsidRPr="001410B6" w:rsidRDefault="00E64789" w:rsidP="0045451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410B6">
        <w:rPr>
          <w:rFonts w:ascii="Times New Roman" w:eastAsiaTheme="minorEastAsia" w:hAnsi="Times New Roman" w:cs="Times New Roman"/>
          <w:sz w:val="24"/>
          <w:szCs w:val="24"/>
        </w:rPr>
        <w:t>Per la risoluzione dell’esercizio è stato utilizzato tra i metodi quello LD (</w:t>
      </w:r>
      <w:r w:rsidRPr="001410B6">
        <w:rPr>
          <w:rFonts w:ascii="Times New Roman" w:eastAsiaTheme="minorEastAsia" w:hAnsi="Times New Roman" w:cs="Times New Roman"/>
          <w:sz w:val="24"/>
          <w:szCs w:val="24"/>
        </w:rPr>
        <w:t xml:space="preserve">Linear </w:t>
      </w:r>
      <w:proofErr w:type="spellStart"/>
      <w:r w:rsidRPr="001410B6">
        <w:rPr>
          <w:rFonts w:ascii="Times New Roman" w:eastAsiaTheme="minorEastAsia" w:hAnsi="Times New Roman" w:cs="Times New Roman"/>
          <w:sz w:val="24"/>
          <w:szCs w:val="24"/>
        </w:rPr>
        <w:t>discriminant</w:t>
      </w:r>
      <w:proofErr w:type="spellEnd"/>
      <w:r w:rsidRPr="00141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10B6">
        <w:rPr>
          <w:rFonts w:ascii="Times New Roman" w:eastAsiaTheme="minorEastAsia" w:hAnsi="Times New Roman" w:cs="Times New Roman"/>
          <w:sz w:val="24"/>
          <w:szCs w:val="24"/>
        </w:rPr>
        <w:t>analysis</w:t>
      </w:r>
      <w:proofErr w:type="spellEnd"/>
      <w:r w:rsidRPr="001410B6">
        <w:rPr>
          <w:rFonts w:ascii="Times New Roman" w:eastAsiaTheme="minorEastAsia" w:hAnsi="Times New Roman" w:cs="Times New Roman"/>
          <w:sz w:val="24"/>
          <w:szCs w:val="24"/>
        </w:rPr>
        <w:t>) che è un metodo equivalente al discriminante di Fisher e che si basa su effettuare una classificazione dei dati con un modello lineare, dove con lineare ci si riferisce alla funzione discriminante y(x) che è lineare nei parametri β</w:t>
      </w:r>
    </w:p>
    <w:p w14:paraId="300BA68C" w14:textId="338A6C19" w:rsidR="00E64789" w:rsidRDefault="00E64789" w:rsidP="0045451F">
      <w:pPr>
        <w:spacing w:line="240" w:lineRule="auto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76FBB86" wp14:editId="3BB1E181">
            <wp:extent cx="1130300" cy="273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6061CABB" w14:textId="296D3A41" w:rsidR="00E64789" w:rsidRPr="001410B6" w:rsidRDefault="00E64789" w:rsidP="0045451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410B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dove il </w:t>
      </w:r>
      <w:proofErr w:type="spellStart"/>
      <w:r w:rsidRPr="001410B6">
        <w:rPr>
          <w:rFonts w:ascii="Times New Roman" w:eastAsiaTheme="minorEastAsia" w:hAnsi="Times New Roman" w:cs="Times New Roman"/>
          <w:sz w:val="24"/>
          <w:szCs w:val="24"/>
        </w:rPr>
        <w:t>bias</w:t>
      </w:r>
      <w:proofErr w:type="spellEnd"/>
      <w:r w:rsidRPr="001410B6">
        <w:rPr>
          <w:rFonts w:ascii="Times New Roman" w:eastAsiaTheme="minorEastAsia" w:hAnsi="Times New Roman" w:cs="Times New Roman"/>
          <w:sz w:val="24"/>
          <w:szCs w:val="24"/>
        </w:rPr>
        <w:t xml:space="preserve"> β0</w:t>
      </w:r>
      <w:r w:rsidR="001410B6" w:rsidRPr="001410B6">
        <w:rPr>
          <w:rFonts w:ascii="Times New Roman" w:eastAsiaTheme="minorEastAsia" w:hAnsi="Times New Roman" w:cs="Times New Roman"/>
          <w:sz w:val="24"/>
          <w:szCs w:val="24"/>
        </w:rPr>
        <w:t xml:space="preserve"> è regolato in modo tale che y(x) sia maggiore di zero per il segnale e minore di zero per il fondo.</w:t>
      </w:r>
    </w:p>
    <w:p w14:paraId="47FF0ADC" w14:textId="13B6A3D2" w:rsidR="002D538E" w:rsidRDefault="002D53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Risultati e discussione</w:t>
      </w:r>
    </w:p>
    <w:p w14:paraId="60B768C2" w14:textId="14AD3ADF" w:rsidR="00200A13" w:rsidRDefault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Queste sono le due classi di eventi (le due pdf), la prima è la gaussiana bidimensionale </w:t>
      </w:r>
      <w:r>
        <w:rPr>
          <w:rFonts w:ascii="Times New Roman" w:hAnsi="Times New Roman" w:cs="Times New Roman"/>
          <w:sz w:val="24"/>
          <w:szCs w:val="24"/>
        </w:rPr>
        <w:t>centrata in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=0,0) e 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 w:rsidRPr="002D538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 w:rsidRPr="002D538E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=0.3, ρ=0.5</w:t>
      </w:r>
      <w:r>
        <w:rPr>
          <w:rFonts w:ascii="Times New Roman" w:hAnsi="Times New Roman" w:cs="Times New Roman"/>
          <w:sz w:val="24"/>
          <w:szCs w:val="24"/>
        </w:rPr>
        <w:t xml:space="preserve"> e rappresenta la classe segnale:</w:t>
      </w:r>
    </w:p>
    <w:p w14:paraId="54B84804" w14:textId="029F9DF2" w:rsidR="001410B6" w:rsidRDefault="001410B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D3BCC" wp14:editId="4402C52F">
            <wp:extent cx="5067300" cy="345186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92" cy="348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BF" w14:textId="6AB294A3" w:rsidR="001410B6" w:rsidRDefault="001410B6" w:rsidP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Questa è la seconda classe, che denota invece il fondo ossia la gaussiana bidimensionale </w:t>
      </w:r>
      <w:r>
        <w:rPr>
          <w:rFonts w:ascii="Times New Roman" w:hAnsi="Times New Roman" w:cs="Times New Roman"/>
          <w:sz w:val="24"/>
          <w:szCs w:val="24"/>
        </w:rPr>
        <w:t>centrata in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)=(4,4) e 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 w:rsidRPr="002D538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 w:rsidRPr="002D538E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=1, ρ=0.4.</w:t>
      </w:r>
    </w:p>
    <w:p w14:paraId="0B333F9B" w14:textId="0721C041" w:rsidR="001410B6" w:rsidRDefault="001410B6" w:rsidP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93C1B" wp14:editId="0672F22F">
            <wp:extent cx="5162550" cy="3516751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38" cy="356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A6AB" w14:textId="37539424" w:rsidR="002E16C5" w:rsidRDefault="002E1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Tramite un metodo MC (generatore di numeri casuali utilizzando la funzione </w:t>
      </w:r>
      <w:proofErr w:type="gramStart"/>
      <w:r>
        <w:rPr>
          <w:rFonts w:ascii="Times New Roman" w:hAnsi="Times New Roman" w:cs="Times New Roman"/>
          <w:sz w:val="24"/>
          <w:szCs w:val="24"/>
        </w:rPr>
        <w:t>RAND(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)) si è andato a generare un set di dati per il segnale e per il fondo. </w:t>
      </w:r>
    </w:p>
    <w:p w14:paraId="24892D75" w14:textId="40A31738" w:rsidR="001410B6" w:rsidRDefault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è sfruttato successivamente il metodo LD del pacchetto TMVA per andare a ricavare i parametri della retta (funzione lineare) in grado di andare a separare le due classi di dati. Il risultato è stato il seguente:</w:t>
      </w:r>
    </w:p>
    <w:p w14:paraId="2A1306AF" w14:textId="77777777" w:rsidR="001410B6" w:rsidRDefault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16EE7" wp14:editId="0A74415A">
            <wp:extent cx="2000250" cy="107950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BAB6" w14:textId="77777777" w:rsidR="002E16C5" w:rsidRDefault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Denotando un iperpiano </w:t>
      </w:r>
      <m:oMath>
        <m:r>
          <w:rPr>
            <w:rFonts w:ascii="Cambria Math" w:hAnsi="Cambria Math" w:cs="Times New Roman"/>
            <w:sz w:val="24"/>
            <w:szCs w:val="24"/>
          </w:rPr>
          <m:t>z=0.229 – 0.114y – 0.144x</m:t>
        </m:r>
      </m:oMath>
      <w:r>
        <w:rPr>
          <w:rFonts w:ascii="Times New Roman" w:hAnsi="Times New Roman" w:cs="Times New Roman"/>
          <w:sz w:val="24"/>
          <w:szCs w:val="24"/>
        </w:rPr>
        <w:t xml:space="preserve">, vogliamo ovviamente ridurre di una dimensione per rappresentarlo come retta per questo procediamo all’intersezione con </w:t>
      </w:r>
      <m:oMath>
        <m:r>
          <w:rPr>
            <w:rFonts w:ascii="Cambria Math" w:hAnsi="Cambria Math" w:cs="Times New Roman"/>
            <w:sz w:val="24"/>
            <w:szCs w:val="24"/>
          </w:rPr>
          <m:t>z=0</m:t>
        </m:r>
      </m:oMath>
      <w:r>
        <w:rPr>
          <w:rFonts w:ascii="Times New Roman" w:hAnsi="Times New Roman" w:cs="Times New Roman"/>
          <w:sz w:val="24"/>
          <w:szCs w:val="24"/>
        </w:rPr>
        <w:t xml:space="preserve"> trovando quindi la retta </w:t>
      </w:r>
      <m:oMath>
        <m:r>
          <w:rPr>
            <w:rFonts w:ascii="Cambria Math" w:hAnsi="Cambria Math" w:cs="Times New Roman"/>
            <w:sz w:val="24"/>
            <w:szCs w:val="24"/>
          </w:rPr>
          <m:t>y=2-x</m:t>
        </m:r>
      </m:oMath>
      <w:r w:rsidR="002E16C5">
        <w:rPr>
          <w:rFonts w:ascii="Times New Roman" w:hAnsi="Times New Roman" w:cs="Times New Roman"/>
          <w:sz w:val="24"/>
          <w:szCs w:val="24"/>
        </w:rPr>
        <w:t>.</w:t>
      </w:r>
    </w:p>
    <w:p w14:paraId="5136B302" w14:textId="77777777" w:rsidR="002E16C5" w:rsidRDefault="002E1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Adesso è possibile rappresentare i set di dati del fondo (colore nero) e quelli del segnale (colore rosso) ben separati con la retta ottenuta utilizzando l’analisi discriminante:</w:t>
      </w:r>
    </w:p>
    <w:p w14:paraId="0EF0849B" w14:textId="1066285A" w:rsidR="002E16C5" w:rsidRDefault="002E16C5" w:rsidP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5F120" wp14:editId="31F2A78D">
            <wp:extent cx="6115050" cy="416560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Si può notare graficamente come i due set di dati sia perfettamente separato col modello utilizzato.</w:t>
      </w:r>
    </w:p>
    <w:p w14:paraId="3A26B0D4" w14:textId="795A8E54" w:rsidR="002E16C5" w:rsidRDefault="002E16C5" w:rsidP="001410B6">
      <w:pPr>
        <w:rPr>
          <w:rFonts w:ascii="Times New Roman" w:hAnsi="Times New Roman" w:cs="Times New Roman"/>
          <w:sz w:val="24"/>
          <w:szCs w:val="24"/>
        </w:rPr>
      </w:pPr>
    </w:p>
    <w:p w14:paraId="22131A23" w14:textId="51DE80AA" w:rsidR="002E16C5" w:rsidRDefault="002E16C5" w:rsidP="001410B6">
      <w:pPr>
        <w:rPr>
          <w:rFonts w:ascii="Times New Roman" w:hAnsi="Times New Roman" w:cs="Times New Roman"/>
          <w:sz w:val="24"/>
          <w:szCs w:val="24"/>
        </w:rPr>
      </w:pPr>
    </w:p>
    <w:p w14:paraId="5FFACC54" w14:textId="337D92CD" w:rsidR="002E16C5" w:rsidRDefault="002E16C5" w:rsidP="001410B6">
      <w:pPr>
        <w:rPr>
          <w:rFonts w:ascii="Times New Roman" w:hAnsi="Times New Roman" w:cs="Times New Roman"/>
          <w:sz w:val="24"/>
          <w:szCs w:val="24"/>
        </w:rPr>
      </w:pPr>
    </w:p>
    <w:p w14:paraId="7D277D0A" w14:textId="6EF4D461" w:rsidR="002E16C5" w:rsidRDefault="002E16C5" w:rsidP="001410B6">
      <w:pPr>
        <w:rPr>
          <w:rFonts w:ascii="Times New Roman" w:hAnsi="Times New Roman" w:cs="Times New Roman"/>
          <w:sz w:val="24"/>
          <w:szCs w:val="24"/>
        </w:rPr>
      </w:pPr>
    </w:p>
    <w:p w14:paraId="41846EDF" w14:textId="107C0916" w:rsidR="002E16C5" w:rsidRDefault="002E16C5" w:rsidP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 quanto riguarda la bontà dell’analisi discriminante effettuata possiamo vedere i valori di efficienza del segnale stampati nel terminale:</w:t>
      </w:r>
    </w:p>
    <w:p w14:paraId="01754047" w14:textId="261A9F55" w:rsidR="002E16C5" w:rsidRDefault="002E16C5" w:rsidP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CE39F" wp14:editId="58D95EE7">
            <wp:extent cx="5295900" cy="13271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F633" w14:textId="2C0FE3C5" w:rsidR="002E16C5" w:rsidRDefault="002E16C5" w:rsidP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Andando a creare un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.root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utilizzando l’interfaccia GUI fornita dal pacchetto TMVA è possibile estrarre ulteriori dati interessanti come ad esempio curva ROC che mette sull’asse x l’efficienza del segnale e sull’asse y il rigetto del fondo</w:t>
      </w:r>
    </w:p>
    <w:p w14:paraId="78A1D1D5" w14:textId="13B1597C" w:rsidR="002E16C5" w:rsidRDefault="002E16C5" w:rsidP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E29DB" wp14:editId="703A9D4C">
            <wp:extent cx="5657850" cy="40576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14F1" w14:textId="57134AB7" w:rsidR="001410B6" w:rsidRPr="001410B6" w:rsidRDefault="002E16C5" w:rsidP="001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EF1">
        <w:rPr>
          <w:rFonts w:ascii="Times New Roman" w:hAnsi="Times New Roman" w:cs="Times New Roman"/>
          <w:sz w:val="24"/>
          <w:szCs w:val="24"/>
        </w:rPr>
        <w:t>Confermando l’efficacia del metodo utilizzato.</w:t>
      </w:r>
      <w:bookmarkStart w:id="1" w:name="_GoBack"/>
      <w:bookmarkEnd w:id="1"/>
    </w:p>
    <w:sectPr w:rsidR="001410B6" w:rsidRPr="001410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C44BA" w14:textId="77777777" w:rsidR="005632CE" w:rsidRDefault="005632CE" w:rsidP="001410B6">
      <w:pPr>
        <w:spacing w:after="0" w:line="240" w:lineRule="auto"/>
      </w:pPr>
      <w:r>
        <w:separator/>
      </w:r>
    </w:p>
  </w:endnote>
  <w:endnote w:type="continuationSeparator" w:id="0">
    <w:p w14:paraId="59E43A87" w14:textId="77777777" w:rsidR="005632CE" w:rsidRDefault="005632CE" w:rsidP="00141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11EBE" w14:textId="77777777" w:rsidR="005632CE" w:rsidRDefault="005632CE" w:rsidP="001410B6">
      <w:pPr>
        <w:spacing w:after="0" w:line="240" w:lineRule="auto"/>
      </w:pPr>
      <w:r>
        <w:separator/>
      </w:r>
    </w:p>
  </w:footnote>
  <w:footnote w:type="continuationSeparator" w:id="0">
    <w:p w14:paraId="03CF0382" w14:textId="77777777" w:rsidR="005632CE" w:rsidRDefault="005632CE" w:rsidP="00141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C644D"/>
    <w:multiLevelType w:val="hybridMultilevel"/>
    <w:tmpl w:val="70DAB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0F"/>
    <w:rsid w:val="001410B6"/>
    <w:rsid w:val="00200A13"/>
    <w:rsid w:val="002D538E"/>
    <w:rsid w:val="002E16C5"/>
    <w:rsid w:val="0045451F"/>
    <w:rsid w:val="005632CE"/>
    <w:rsid w:val="0077510F"/>
    <w:rsid w:val="0087447C"/>
    <w:rsid w:val="0097549E"/>
    <w:rsid w:val="00A84EF1"/>
    <w:rsid w:val="00DC65E7"/>
    <w:rsid w:val="00E64789"/>
    <w:rsid w:val="00F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24CC"/>
  <w15:chartTrackingRefBased/>
  <w15:docId w15:val="{7B781021-1ED5-42BE-AFF4-91DBBD0D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58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A4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4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64789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410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10B6"/>
  </w:style>
  <w:style w:type="paragraph" w:styleId="Pidipagina">
    <w:name w:val="footer"/>
    <w:basedOn w:val="Normale"/>
    <w:link w:val="PidipaginaCarattere"/>
    <w:uiPriority w:val="99"/>
    <w:unhideWhenUsed/>
    <w:rsid w:val="001410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1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Cavallaro</dc:creator>
  <cp:keywords/>
  <dc:description/>
  <cp:lastModifiedBy>Giuseppe Cavallaro</cp:lastModifiedBy>
  <cp:revision>3</cp:revision>
  <dcterms:created xsi:type="dcterms:W3CDTF">2020-01-17T15:24:00Z</dcterms:created>
  <dcterms:modified xsi:type="dcterms:W3CDTF">2020-01-17T23:34:00Z</dcterms:modified>
</cp:coreProperties>
</file>