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COMMUNITY IMPACT GRANT AGREEMENT</w:t>
      </w:r>
    </w:p>
    <w:p>
      <w:pPr>
        <w:jc w:val="center"/>
      </w:pPr>
      <w:r>
        <w:rPr>
          <w:i/>
        </w:rPr>
        <w:t>Contract ID: UCLG-GRA-2022-003 | Status: Expired | Expiry: 2024-01-09 (Expired)</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Tshwane DataWorks (Pty) Ltd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Tshwane DataWorks (Pty) Ltd</w:t>
            </w:r>
          </w:p>
        </w:tc>
      </w:tr>
      <w:tr>
        <w:tc>
          <w:tcPr>
            <w:tcW w:type="dxa" w:w="2520"/>
            <w:vAlign w:val="center"/>
          </w:tcPr>
          <w:p>
            <w:r>
              <w:t>Category</w:t>
            </w:r>
          </w:p>
        </w:tc>
        <w:tc>
          <w:tcPr>
            <w:tcW w:type="dxa" w:w="2520"/>
            <w:vAlign w:val="center"/>
          </w:tcPr>
          <w:p>
            <w:r>
              <w:t>Grant Agreements</w:t>
            </w:r>
          </w:p>
        </w:tc>
        <w:tc>
          <w:tcPr>
            <w:tcW w:type="dxa" w:w="2520"/>
            <w:vAlign w:val="center"/>
          </w:tcPr>
          <w:p>
            <w:r>
              <w:t>Document Type</w:t>
            </w:r>
          </w:p>
        </w:tc>
        <w:tc>
          <w:tcPr>
            <w:tcW w:type="dxa" w:w="2520"/>
            <w:vAlign w:val="center"/>
          </w:tcPr>
          <w:p>
            <w:r>
              <w:t>Community Impact Grant Agreement</w:t>
            </w:r>
          </w:p>
        </w:tc>
      </w:tr>
      <w:tr>
        <w:tc>
          <w:tcPr>
            <w:tcW w:type="dxa" w:w="2520"/>
            <w:vAlign w:val="center"/>
          </w:tcPr>
          <w:p>
            <w:r>
              <w:t>Start Date</w:t>
            </w:r>
          </w:p>
        </w:tc>
        <w:tc>
          <w:tcPr>
            <w:tcW w:type="dxa" w:w="2520"/>
            <w:vAlign w:val="center"/>
          </w:tcPr>
          <w:p>
            <w:r>
              <w:t>2022-01-18</w:t>
            </w:r>
          </w:p>
        </w:tc>
        <w:tc>
          <w:tcPr>
            <w:tcW w:type="dxa" w:w="2520"/>
            <w:vAlign w:val="center"/>
          </w:tcPr>
          <w:p>
            <w:r>
              <w:t>End Date</w:t>
            </w:r>
          </w:p>
        </w:tc>
        <w:tc>
          <w:tcPr>
            <w:tcW w:type="dxa" w:w="2520"/>
            <w:vAlign w:val="center"/>
          </w:tcPr>
          <w:p>
            <w:r>
              <w:t>2024-01-09</w:t>
            </w:r>
          </w:p>
        </w:tc>
      </w:tr>
      <w:tr>
        <w:tc>
          <w:tcPr>
            <w:tcW w:type="dxa" w:w="2520"/>
            <w:vAlign w:val="center"/>
          </w:tcPr>
          <w:p>
            <w:r>
              <w:t>Contract Value</w:t>
            </w:r>
          </w:p>
        </w:tc>
        <w:tc>
          <w:tcPr>
            <w:tcW w:type="dxa" w:w="2520"/>
            <w:vAlign w:val="center"/>
          </w:tcPr>
          <w:p>
            <w:r>
              <w:t>R337,000.00</w:t>
            </w:r>
          </w:p>
        </w:tc>
        <w:tc>
          <w:tcPr>
            <w:tcW w:type="dxa" w:w="2520"/>
            <w:vAlign w:val="center"/>
          </w:tcPr>
          <w:p>
            <w:r>
              <w:t>Payment Terms</w:t>
            </w:r>
          </w:p>
        </w:tc>
        <w:tc>
          <w:tcPr>
            <w:tcW w:type="dxa" w:w="2520"/>
            <w:vAlign w:val="center"/>
          </w:tcPr>
          <w:p>
            <w:r>
              <w:t>in two tranches subject to evidence</w:t>
            </w:r>
          </w:p>
        </w:tc>
      </w:tr>
      <w:tr>
        <w:tc>
          <w:tcPr>
            <w:tcW w:type="dxa" w:w="2520"/>
            <w:vAlign w:val="center"/>
          </w:tcPr>
          <w:p>
            <w:r>
              <w:t>Department</w:t>
            </w:r>
          </w:p>
        </w:tc>
        <w:tc>
          <w:tcPr>
            <w:tcW w:type="dxa" w:w="2520"/>
            <w:vAlign w:val="center"/>
          </w:tcPr>
          <w:p>
            <w:r>
              <w:t>Operations</w:t>
            </w:r>
          </w:p>
        </w:tc>
        <w:tc>
          <w:tcPr>
            <w:tcW w:type="dxa" w:w="2520"/>
            <w:vAlign w:val="center"/>
          </w:tcPr>
          <w:p>
            <w:r>
              <w:t>Contract Owner</w:t>
            </w:r>
          </w:p>
        </w:tc>
        <w:tc>
          <w:tcPr>
            <w:tcW w:type="dxa" w:w="2520"/>
            <w:vAlign w:val="center"/>
          </w:tcPr>
          <w:p>
            <w:r>
              <w:t>Michael Naidoo</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principal provides conditional grant funding for approved enterprise development, community impact, or beneficiary-support activities.</w:t>
      </w:r>
    </w:p>
    <w:p>
      <w:pPr>
        <w:pStyle w:val="Heading1"/>
      </w:pPr>
      <w:r>
        <w:t>4. Scope of Work / Funding Conditions</w:t>
      </w:r>
    </w:p>
    <w:p>
      <w:pPr>
        <w:pStyle w:val="ListBullet"/>
      </w:pPr>
      <w:r>
        <w:t>Deliver the agreed community impact grant agreement outputs in accordance with approved written instructions and this mock agreement.</w:t>
      </w:r>
    </w:p>
    <w:p>
      <w:pPr>
        <w:pStyle w:val="ListBullet"/>
      </w:pPr>
      <w:r>
        <w:t>Submit monthly or milestone reports to the Operations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R337,000.00. Payment is in two tranches subject to evidence,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Grant Purpose and Milestones</w:t>
      </w:r>
    </w:p>
    <w:p>
      <w:r>
        <w:t>Funds must be used only for approved grant activities. Milestone evidence, beneficiary reports, invoices, and impact records must be submitted before later tranches are released.</w:t>
      </w:r>
    </w:p>
    <w:p>
      <w:pPr>
        <w:pStyle w:val="Heading2"/>
      </w:pPr>
      <w:r>
        <w:t>Clawback and Misuse</w:t>
      </w:r>
    </w:p>
    <w:p>
      <w:r>
        <w:t>The principal may require repayment of unused or misapplied grant funds if records show material misuse, fraud, or failure to meet agreed grant conditions.</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2022-01-18 and ends on 2024-01-09, unless terminated earlier in accordance with its terms. The system should classify this agreement as 'Expired'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Tshwane DataWorks (Pty) Ltd</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Contracts/2022/Grant Agreements/Tshwane DataWorks (Pty) Ltd/Signed Documents/UCLG-GRA-2022-003 - Community Impact Grant Agreement - Tshwane_DataWorks_Pty_Ltd.docx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Impact Grant Agreement</dc:title>
  <dc:subject>Mock Grant Agreements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