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BUSINESS INTELLIGENCE REPORTING AGREEMENT</w:t>
      </w:r>
    </w:p>
    <w:p>
      <w:pPr>
        <w:jc w:val="center"/>
      </w:pPr>
      <w:r>
        <w:rPr>
          <w:b/>
        </w:rPr>
        <w:t>Contract No: MGLG-SP-2025-018</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Dinaledi BI Consulting (Pty) Ltd</w:t>
            </w:r>
          </w:p>
        </w:tc>
      </w:tr>
      <w:tr>
        <w:tc>
          <w:tcPr>
            <w:tcW w:type="dxa" w:w="5112"/>
            <w:vAlign w:val="center"/>
            <w:shd w:fill="D9EAF7"/>
          </w:tcPr>
          <w:p>
            <w:r/>
            <w:r>
              <w:rPr>
                <w:b/>
                <w:sz w:val="18"/>
              </w:rPr>
              <w:t>Department / Business Owner</w:t>
            </w:r>
          </w:p>
        </w:tc>
        <w:tc>
          <w:tcPr>
            <w:tcW w:type="dxa" w:w="5112"/>
            <w:vAlign w:val="center"/>
          </w:tcPr>
          <w:p>
            <w:r/>
            <w:r>
              <w:rPr>
                <w:b w:val="0"/>
                <w:sz w:val="18"/>
              </w:rPr>
              <w:t>Data</w:t>
            </w:r>
          </w:p>
        </w:tc>
      </w:tr>
      <w:tr>
        <w:tc>
          <w:tcPr>
            <w:tcW w:type="dxa" w:w="5112"/>
            <w:vAlign w:val="center"/>
            <w:shd w:fill="D9EAF7"/>
          </w:tcPr>
          <w:p>
            <w:r/>
            <w:r>
              <w:rPr>
                <w:b/>
                <w:sz w:val="18"/>
              </w:rPr>
              <w:t>Commencement Date</w:t>
            </w:r>
          </w:p>
        </w:tc>
        <w:tc>
          <w:tcPr>
            <w:tcW w:type="dxa" w:w="5112"/>
            <w:vAlign w:val="center"/>
          </w:tcPr>
          <w:p>
            <w:r/>
            <w:r>
              <w:rPr>
                <w:b w:val="0"/>
                <w:sz w:val="18"/>
              </w:rPr>
              <w:t>2025-03-01</w:t>
            </w:r>
          </w:p>
        </w:tc>
      </w:tr>
      <w:tr>
        <w:tc>
          <w:tcPr>
            <w:tcW w:type="dxa" w:w="5112"/>
            <w:vAlign w:val="center"/>
            <w:shd w:fill="D9EAF7"/>
          </w:tcPr>
          <w:p>
            <w:r/>
            <w:r>
              <w:rPr>
                <w:b/>
                <w:sz w:val="18"/>
              </w:rPr>
              <w:t>Expiry Date</w:t>
            </w:r>
          </w:p>
        </w:tc>
        <w:tc>
          <w:tcPr>
            <w:tcW w:type="dxa" w:w="5112"/>
            <w:vAlign w:val="center"/>
          </w:tcPr>
          <w:p>
            <w:r/>
            <w:r>
              <w:rPr>
                <w:b w:val="0"/>
                <w:sz w:val="18"/>
              </w:rPr>
              <w:t>2027-02-28</w:t>
            </w:r>
          </w:p>
        </w:tc>
      </w:tr>
      <w:tr>
        <w:tc>
          <w:tcPr>
            <w:tcW w:type="dxa" w:w="5112"/>
            <w:vAlign w:val="center"/>
            <w:shd w:fill="D9EAF7"/>
          </w:tcPr>
          <w:p>
            <w:r/>
            <w:r>
              <w:rPr>
                <w:b/>
                <w:sz w:val="18"/>
              </w:rPr>
              <w:t>Contract Value</w:t>
            </w:r>
          </w:p>
        </w:tc>
        <w:tc>
          <w:tcPr>
            <w:tcW w:type="dxa" w:w="5112"/>
            <w:vAlign w:val="center"/>
          </w:tcPr>
          <w:p>
            <w:r/>
            <w:r>
              <w:rPr>
                <w:b w:val="0"/>
                <w:sz w:val="18"/>
              </w:rPr>
              <w:t>R 790,000.00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Final</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Dinaledi BI Consulting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business intelligence, data reporting and analytics dashboard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2025-03-01 and, unless terminated earlier in accordance with this agreement, expires on 2027-02-28. Any renewal must be recorded in writing and approved by the Principal's authorised representative.</w:t>
      </w:r>
    </w:p>
    <w:p>
      <w:pPr/>
      <w:r>
        <w:rPr>
          <w:b/>
        </w:rPr>
        <w:t xml:space="preserve">2.3. Fees and Invoicing. </w:t>
      </w:r>
      <w:r>
        <w:t>The estimated contract value is R 790,000.00.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