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RECOVERIES OUTSOURCING AGREEMENT</w:t>
      </w:r>
    </w:p>
    <w:p>
      <w:pPr>
        <w:jc w:val="center"/>
      </w:pPr>
      <w:r>
        <w:rPr>
          <w:i/>
        </w:rPr>
        <w:t>Contract ID: UCLG-COL-2023-020 | Status: Executed | Expiry: 2026-06-11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Masakhane Audit Partners Inc.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Masakhane Audit Partners Inc.</w:t>
            </w:r>
          </w:p>
        </w:tc>
      </w:tr>
      <w:tr>
        <w:tc>
          <w:tcPr>
            <w:tcW w:type="dxa" w:w="2520"/>
            <w:vAlign w:val="center"/>
          </w:tcPr>
          <w:p>
            <w:r>
              <w:t>Category</w:t>
            </w:r>
          </w:p>
        </w:tc>
        <w:tc>
          <w:tcPr>
            <w:tcW w:type="dxa" w:w="2520"/>
            <w:vAlign w:val="center"/>
          </w:tcPr>
          <w:p>
            <w:r>
              <w:t>Collections and Recoveries</w:t>
            </w:r>
          </w:p>
        </w:tc>
        <w:tc>
          <w:tcPr>
            <w:tcW w:type="dxa" w:w="2520"/>
            <w:vAlign w:val="center"/>
          </w:tcPr>
          <w:p>
            <w:r>
              <w:t>Document Type</w:t>
            </w:r>
          </w:p>
        </w:tc>
        <w:tc>
          <w:tcPr>
            <w:tcW w:type="dxa" w:w="2520"/>
            <w:vAlign w:val="center"/>
          </w:tcPr>
          <w:p>
            <w:r>
              <w:t>Recoveries Outsourcing Agreement</w:t>
            </w:r>
          </w:p>
        </w:tc>
      </w:tr>
      <w:tr>
        <w:tc>
          <w:tcPr>
            <w:tcW w:type="dxa" w:w="2520"/>
            <w:vAlign w:val="center"/>
          </w:tcPr>
          <w:p>
            <w:r>
              <w:t>Start Date</w:t>
            </w:r>
          </w:p>
        </w:tc>
        <w:tc>
          <w:tcPr>
            <w:tcW w:type="dxa" w:w="2520"/>
            <w:vAlign w:val="center"/>
          </w:tcPr>
          <w:p>
            <w:r>
              <w:t>2023-12-02</w:t>
            </w:r>
          </w:p>
        </w:tc>
        <w:tc>
          <w:tcPr>
            <w:tcW w:type="dxa" w:w="2520"/>
            <w:vAlign w:val="center"/>
          </w:tcPr>
          <w:p>
            <w:r>
              <w:t>End Date</w:t>
            </w:r>
          </w:p>
        </w:tc>
        <w:tc>
          <w:tcPr>
            <w:tcW w:type="dxa" w:w="2520"/>
            <w:vAlign w:val="center"/>
          </w:tcPr>
          <w:p>
            <w:r>
              <w:t>2026-06-11</w:t>
            </w:r>
          </w:p>
        </w:tc>
      </w:tr>
      <w:tr>
        <w:tc>
          <w:tcPr>
            <w:tcW w:type="dxa" w:w="2520"/>
            <w:vAlign w:val="center"/>
          </w:tcPr>
          <w:p>
            <w:r>
              <w:t>Contract Value</w:t>
            </w:r>
          </w:p>
        </w:tc>
        <w:tc>
          <w:tcPr>
            <w:tcW w:type="dxa" w:w="2520"/>
            <w:vAlign w:val="center"/>
          </w:tcPr>
          <w:p>
            <w:r>
              <w:t>R1,925,000.00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compliant recoveries, tracing, verification, or collections support to the principal.</w:t>
      </w:r>
    </w:p>
    <w:p>
      <w:pPr>
        <w:pStyle w:val="Heading1"/>
      </w:pPr>
      <w:r>
        <w:t>4. Scope of Work / Funding Conditions</w:t>
      </w:r>
    </w:p>
    <w:p>
      <w:pPr>
        <w:pStyle w:val="ListBullet"/>
      </w:pPr>
      <w:r>
        <w:t>Deliver the agreed recoveries outsourcing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R1,925,000.00.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Consumer Treatment</w:t>
      </w:r>
    </w:p>
    <w:p>
      <w:r>
        <w:t>Recoveries activity must be lawful, fair, documented, and respectful. The service provider must not misrepresent authority, harass consumers, or use prohibited collection practices.</w:t>
      </w:r>
    </w:p>
    <w:p>
      <w:pPr>
        <w:pStyle w:val="Heading2"/>
      </w:pPr>
      <w:r>
        <w:t>Trace and Contact Data</w:t>
      </w:r>
    </w:p>
    <w:p>
      <w:r>
        <w:t>Any tracing data must be obtained and processed lawfully, used only for approved recoveries purposes, and deleted or returned when no longer required.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2023-12-02 and ends on 2026-06-11,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Masakhane Audit Partners Inc.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Contracts/2023/Collections and Recoveries/Masakhane Audit Partners Inc./Signed Documents/UCLG-COL-2023-020 - Recoveries Outsourcing Agreement - Masakhane_Audit_Partners_Inc.docx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Recoveries Outsourcing Agreement</dc:title>
  <dc:subject>Mock Collections and Recoveries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