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LEADERSHIP DEVELOPMENT AGREEMENT</w:t>
      </w:r>
    </w:p>
    <w:p>
      <w:pPr>
        <w:jc w:val="center"/>
      </w:pPr>
      <w:r>
        <w:rPr>
          <w:i/>
        </w:rPr>
        <w:t>Contract ID: UCLG-TRA-2025-021 | Status: Active | Expiry: 2026-05-14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Naledi Regulatory Services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Naledi Regulatory Services (Pty) Ltd</w:t>
            </w:r>
          </w:p>
        </w:tc>
      </w:tr>
      <w:tr>
        <w:tc>
          <w:tcPr>
            <w:tcW w:type="dxa" w:w="2520"/>
            <w:vAlign w:val="center"/>
          </w:tcPr>
          <w:p>
            <w:r>
              <w:t>Category</w:t>
            </w:r>
          </w:p>
        </w:tc>
        <w:tc>
          <w:tcPr>
            <w:tcW w:type="dxa" w:w="2520"/>
            <w:vAlign w:val="center"/>
          </w:tcPr>
          <w:p>
            <w:r>
              <w:t>Training and Development</w:t>
            </w:r>
          </w:p>
        </w:tc>
        <w:tc>
          <w:tcPr>
            <w:tcW w:type="dxa" w:w="2520"/>
            <w:vAlign w:val="center"/>
          </w:tcPr>
          <w:p>
            <w:r>
              <w:t>Document Type</w:t>
            </w:r>
          </w:p>
        </w:tc>
        <w:tc>
          <w:tcPr>
            <w:tcW w:type="dxa" w:w="2520"/>
            <w:vAlign w:val="center"/>
          </w:tcPr>
          <w:p>
            <w:r>
              <w:t>Leadership Development Agreement</w:t>
            </w:r>
          </w:p>
        </w:tc>
      </w:tr>
      <w:tr>
        <w:tc>
          <w:tcPr>
            <w:tcW w:type="dxa" w:w="2520"/>
            <w:vAlign w:val="center"/>
          </w:tcPr>
          <w:p>
            <w:r>
              <w:t>Start Date</w:t>
            </w:r>
          </w:p>
        </w:tc>
        <w:tc>
          <w:tcPr>
            <w:tcW w:type="dxa" w:w="2520"/>
            <w:vAlign w:val="center"/>
          </w:tcPr>
          <w:p>
            <w:r>
              <w:t>2025-11-13</w:t>
            </w:r>
          </w:p>
        </w:tc>
        <w:tc>
          <w:tcPr>
            <w:tcW w:type="dxa" w:w="2520"/>
            <w:vAlign w:val="center"/>
          </w:tcPr>
          <w:p>
            <w:r>
              <w:t>End Date</w:t>
            </w:r>
          </w:p>
        </w:tc>
        <w:tc>
          <w:tcPr>
            <w:tcW w:type="dxa" w:w="2520"/>
            <w:vAlign w:val="center"/>
          </w:tcPr>
          <w:p>
            <w:r>
              <w:t>2026-05-14</w:t>
            </w:r>
          </w:p>
        </w:tc>
      </w:tr>
      <w:tr>
        <w:tc>
          <w:tcPr>
            <w:tcW w:type="dxa" w:w="2520"/>
            <w:vAlign w:val="center"/>
          </w:tcPr>
          <w:p>
            <w:r>
              <w:t>Contract Value</w:t>
            </w:r>
          </w:p>
        </w:tc>
        <w:tc>
          <w:tcPr>
            <w:tcW w:type="dxa" w:w="2520"/>
            <w:vAlign w:val="center"/>
          </w:tcPr>
          <w:p>
            <w:r>
              <w:t>R518,000.00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HR</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training, learning, financial literacy, or leadership development services.</w:t>
      </w:r>
    </w:p>
    <w:p>
      <w:pPr>
        <w:pStyle w:val="Heading1"/>
      </w:pPr>
      <w:r>
        <w:t>4. Scope of Work / Funding Conditions</w:t>
      </w:r>
    </w:p>
    <w:p>
      <w:pPr>
        <w:pStyle w:val="ListBullet"/>
      </w:pPr>
      <w:r>
        <w:t>Deliver the agreed leadership development agreement outputs in accordance with approved written instructions and this mock agreement.</w:t>
      </w:r>
    </w:p>
    <w:p>
      <w:pPr>
        <w:pStyle w:val="ListBullet"/>
      </w:pPr>
      <w:r>
        <w:t>Submit monthly or milestone reports to the HR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R518,000.00.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Training Delivery and Attendance</w:t>
      </w:r>
    </w:p>
    <w:p>
      <w:r>
        <w:t>The provider must maintain attendance registers, learning outcomes, training material records, and completion reports.</w:t>
      </w:r>
    </w:p>
    <w:p>
      <w:pPr>
        <w:pStyle w:val="Heading2"/>
      </w:pPr>
      <w:r>
        <w:t>Participant Information</w:t>
      </w:r>
    </w:p>
    <w:p>
      <w:r>
        <w:t>Learner and employee information must be handled in accordance with the POPIA clause and used only for training administration and reporting.</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2025-11-13 and ends on 2026-05-14,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Naledi Regulatory Services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Contracts/2025/Training and Development/Naledi Regulatory Services (Pty) Ltd/Signed Documents/UCLG-TRA-2025-021 - Leadership Development Agreement - Naledi_Regulatory_Services_Pty_Ltd.docx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Development Agreement</dc:title>
  <dc:subject>Mock Training and Development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