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GRANT BENEFICIARY ADMINISTRATION AGREEMENT</w:t>
      </w:r>
    </w:p>
    <w:p>
      <w:pPr>
        <w:jc w:val="center"/>
      </w:pPr>
      <w:r>
        <w:rPr>
          <w:b/>
        </w:rPr>
        <w:t>Contract No: MGLG-SP-2026-025</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ReaThusa Grant Administration (Pty) Ltd</w:t>
            </w:r>
          </w:p>
        </w:tc>
      </w:tr>
      <w:tr>
        <w:tc>
          <w:tcPr>
            <w:tcW w:type="dxa" w:w="5112"/>
            <w:vAlign w:val="center"/>
            <w:shd w:fill="D9EAF7"/>
          </w:tcPr>
          <w:p>
            <w:r/>
            <w:r>
              <w:rPr>
                <w:b/>
                <w:sz w:val="18"/>
              </w:rPr>
              <w:t>Department / Business Owner</w:t>
            </w:r>
          </w:p>
        </w:tc>
        <w:tc>
          <w:tcPr>
            <w:tcW w:type="dxa" w:w="5112"/>
            <w:vAlign w:val="center"/>
          </w:tcPr>
          <w:p>
            <w:r/>
            <w:r>
              <w:rPr>
                <w:b w:val="0"/>
                <w:sz w:val="18"/>
              </w:rPr>
              <w:t>Grants</w:t>
            </w:r>
          </w:p>
        </w:tc>
      </w:tr>
      <w:tr>
        <w:tc>
          <w:tcPr>
            <w:tcW w:type="dxa" w:w="5112"/>
            <w:vAlign w:val="center"/>
            <w:shd w:fill="D9EAF7"/>
          </w:tcPr>
          <w:p>
            <w:r/>
            <w:r>
              <w:rPr>
                <w:b/>
                <w:sz w:val="18"/>
              </w:rPr>
              <w:t>Commencement Date</w:t>
            </w:r>
          </w:p>
        </w:tc>
        <w:tc>
          <w:tcPr>
            <w:tcW w:type="dxa" w:w="5112"/>
            <w:vAlign w:val="center"/>
          </w:tcPr>
          <w:p>
            <w:r/>
            <w:r>
              <w:rPr>
                <w:b w:val="0"/>
                <w:sz w:val="18"/>
              </w:rPr>
              <w:t>2026-05-01</w:t>
            </w:r>
          </w:p>
        </w:tc>
      </w:tr>
      <w:tr>
        <w:tc>
          <w:tcPr>
            <w:tcW w:type="dxa" w:w="5112"/>
            <w:vAlign w:val="center"/>
            <w:shd w:fill="D9EAF7"/>
          </w:tcPr>
          <w:p>
            <w:r/>
            <w:r>
              <w:rPr>
                <w:b/>
                <w:sz w:val="18"/>
              </w:rPr>
              <w:t>Expiry Date</w:t>
            </w:r>
          </w:p>
        </w:tc>
        <w:tc>
          <w:tcPr>
            <w:tcW w:type="dxa" w:w="5112"/>
            <w:vAlign w:val="center"/>
          </w:tcPr>
          <w:p>
            <w:r/>
            <w:r>
              <w:rPr>
                <w:b w:val="0"/>
                <w:sz w:val="18"/>
              </w:rPr>
              <w:t>2028-04-30</w:t>
            </w:r>
          </w:p>
        </w:tc>
      </w:tr>
      <w:tr>
        <w:tc>
          <w:tcPr>
            <w:tcW w:type="dxa" w:w="5112"/>
            <w:vAlign w:val="center"/>
            <w:shd w:fill="D9EAF7"/>
          </w:tcPr>
          <w:p>
            <w:r/>
            <w:r>
              <w:rPr>
                <w:b/>
                <w:sz w:val="18"/>
              </w:rPr>
              <w:t>Contract Value</w:t>
            </w:r>
          </w:p>
        </w:tc>
        <w:tc>
          <w:tcPr>
            <w:tcW w:type="dxa" w:w="5112"/>
            <w:vAlign w:val="center"/>
          </w:tcPr>
          <w:p>
            <w:r/>
            <w:r>
              <w:rPr>
                <w:b w:val="0"/>
                <w:sz w:val="18"/>
              </w:rPr>
              <w:t>R 1,580,000.00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Drafts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ReaThusa Grant Administration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grant beneficiary administration, beneficiary communication and grant-disbursement 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2026-05-01 and, unless terminated earlier in accordance with this agreement, expires on 2028-04-30. Any renewal must be recorded in writing and approved by the Principal's authorised representative.</w:t>
      </w:r>
    </w:p>
    <w:p>
      <w:pPr/>
      <w:r>
        <w:rPr>
          <w:b/>
        </w:rPr>
        <w:t xml:space="preserve">2.3. Fees and Invoicing. </w:t>
      </w:r>
      <w:r>
        <w:t>The estimated contract value is R 1,580,000.00.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MGLG-SP-2026-025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