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w2llzzd23xz" w:id="0"/>
      <w:bookmarkEnd w:id="0"/>
      <w:r w:rsidDel="00000000" w:rsidR="00000000" w:rsidRPr="00000000">
        <w:rPr>
          <w:b w:val="1"/>
          <w:rtl w:val="0"/>
        </w:rPr>
        <w:t xml:space="preserve">Giveth and Ethereum Classic </w:t>
      </w:r>
      <w:r w:rsidDel="00000000" w:rsidR="00000000" w:rsidRPr="00000000">
        <w:rPr>
          <w:b w:val="1"/>
          <w:sz w:val="28"/>
          <w:szCs w:val="28"/>
          <w:rtl w:val="0"/>
        </w:rPr>
        <w:t xml:space="preserve">(grant proposal)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9zrw2j1qha3s" w:id="1"/>
      <w:bookmarkEnd w:id="1"/>
      <w:r w:rsidDel="00000000" w:rsidR="00000000" w:rsidRPr="00000000">
        <w:rPr>
          <w:rtl w:val="0"/>
        </w:rPr>
        <w:t xml:space="preserve">Funding milestones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fweltf3b7th" w:id="2"/>
      <w:bookmarkEnd w:id="2"/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We are requesting a grant of $50K to support part of the development work for this project based on the technical roadmap outlined below.</w:t>
      </w: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4815"/>
        <w:gridCol w:w="1095"/>
        <w:gridCol w:w="1155"/>
        <w:gridCol w:w="3480"/>
        <w:tblGridChange w:id="0">
          <w:tblGrid>
            <w:gridCol w:w="450"/>
            <w:gridCol w:w="4815"/>
            <w:gridCol w:w="1095"/>
            <w:gridCol w:w="1155"/>
            <w:gridCol w:w="3480"/>
          </w:tblGrid>
        </w:tblGridChange>
      </w:tblGrid>
      <w:tr>
        <w:trPr>
          <w:cantSplit w:val="1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Milestone 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 (weeks)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 (USD)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Measurement of 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Add Ethereum Classic to the project page and verification flow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Add Ethereum Classic to web3-react config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Add Ethereum Classic to the donations table in the project page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Find a way to fetch Ethereum Classic token prices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Ethereum Classic modal on the donation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11,900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Funding requested from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Donations in ETC are received by verified projects.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b w:val="1"/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22224"/>
                <w:sz w:val="20"/>
                <w:szCs w:val="20"/>
                <w:rtl w:val="0"/>
              </w:rPr>
              <w:t xml:space="preserve">Back End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Rewrite donation verification to include Ethereum Classic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- Create a GIVbacks Token List for Ethereum Classic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8,400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Funding requested from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The GIVback amounts are calculated and reported on the Giveth Forum.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22224"/>
                <w:sz w:val="20"/>
                <w:szCs w:val="20"/>
                <w:rtl w:val="0"/>
              </w:rPr>
              <w:t xml:space="preserve">Smart Contracts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Bridge GIV to Ethereum Classic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Deploy &amp; test a parallel SC system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Add Ethereum Classic GIVstream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- Agree to multisig holders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b w:val="1"/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- Create LP with GIV &amp; 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29,700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Funding requested from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First round of GIVbacks goes out on ETC.</w:t>
              <w:br w:type="textWrapping"/>
              <w:t xml:space="preserve">&amp;</w:t>
              <w:br w:type="textWrapping"/>
              <w:t xml:space="preserve">Multisig is created and funded with GIV.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b w:val="1"/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22224"/>
                <w:sz w:val="20"/>
                <w:szCs w:val="20"/>
                <w:rtl w:val="0"/>
              </w:rPr>
              <w:t xml:space="preserve">Product &amp; Comms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Revise the switch network user flow (design included)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- Work with the Comms team to promote the launch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- Onboard our projects to Ethereum Classic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(8,100) Funded by Giveth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Social media push, mentioned on a podcast &amp; mentioned on a blog.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color w:val="122224"/>
                <w:sz w:val="20"/>
                <w:szCs w:val="20"/>
              </w:rPr>
            </w:pPr>
            <w:r w:rsidDel="00000000" w:rsidR="00000000" w:rsidRPr="00000000">
              <w:rPr>
                <w:color w:val="122224"/>
                <w:sz w:val="20"/>
                <w:szCs w:val="20"/>
                <w:rtl w:val="0"/>
              </w:rPr>
              <w:t xml:space="preserve">&amp;</w:t>
              <w:br w:type="textWrapping"/>
              <w:t xml:space="preserve">Projects are rewarded with ETC from our wallet.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$50,000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h0l3uw796ovz" w:id="3"/>
      <w:bookmarkEnd w:id="3"/>
      <w:r w:rsidDel="00000000" w:rsidR="00000000" w:rsidRPr="00000000">
        <w:rPr>
          <w:rtl w:val="0"/>
        </w:rPr>
        <w:t xml:space="preserve">Transparency and measurement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We will measure the success of this project by the number of projects onboarded on Ethereum Classic and by the creation of a new use case for ETC, donations, which will be measured and presented during our weekly DAO calls as well as on our dashboards.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So far we have more than 1,700+ projects registered on Giveth, over 14,500+ donations with + 4,200 unique donors who are actively contributing on our platform: </w:t>
      </w: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https://analytics-dashboard-blue.vercel.app/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links</w:t>
      </w:r>
    </w:p>
    <w:p w:rsidR="00000000" w:rsidDel="00000000" w:rsidP="00000000" w:rsidRDefault="00000000" w:rsidRPr="00000000" w14:paraId="00000040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rtl w:val="0"/>
          </w:rPr>
          <w:t xml:space="preserve">https://giveth.io/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20" w:before="220" w:lineRule="auto"/>
        <w:rPr>
          <w:color w:val="1155cc"/>
        </w:rPr>
      </w:pPr>
      <w:r w:rsidDel="00000000" w:rsidR="00000000" w:rsidRPr="00000000">
        <w:rPr>
          <w:rtl w:val="0"/>
        </w:rPr>
        <w:t xml:space="preserve">Discord: </w:t>
      </w:r>
      <w:hyperlink r:id="rId8">
        <w:r w:rsidDel="00000000" w:rsidR="00000000" w:rsidRPr="00000000">
          <w:rPr>
            <w:color w:val="1155cc"/>
            <w:rtl w:val="0"/>
          </w:rPr>
          <w:t xml:space="preserve">Discord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20" w:before="220" w:lineRule="auto"/>
        <w:rPr>
          <w:color w:val="1155cc"/>
        </w:rPr>
      </w:pPr>
      <w:r w:rsidDel="00000000" w:rsidR="00000000" w:rsidRPr="00000000">
        <w:rPr>
          <w:rtl w:val="0"/>
        </w:rPr>
        <w:t xml:space="preserve">Twitter: </w:t>
      </w:r>
      <w:hyperlink r:id="rId9">
        <w:r w:rsidDel="00000000" w:rsidR="00000000" w:rsidRPr="00000000">
          <w:rPr>
            <w:color w:val="1155cc"/>
            <w:rtl w:val="0"/>
          </w:rPr>
          <w:t xml:space="preserve">https://twitter.com/Givethio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Youtube: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 Biggest Web3 Opportunity That No One Is Talking About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Deck: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https://giveth.io/deck/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veth.io/deck/" TargetMode="External"/><Relationship Id="rId10" Type="http://schemas.openxmlformats.org/officeDocument/2006/relationships/hyperlink" Target="https://www.youtube.com/watch?v=DBGoX7DON54&amp;ab_channel=EthereumFoundation" TargetMode="External"/><Relationship Id="rId9" Type="http://schemas.openxmlformats.org/officeDocument/2006/relationships/hyperlink" Target="https://twitter.com/Givethio" TargetMode="External"/><Relationship Id="rId5" Type="http://schemas.openxmlformats.org/officeDocument/2006/relationships/styles" Target="styles.xml"/><Relationship Id="rId6" Type="http://schemas.openxmlformats.org/officeDocument/2006/relationships/hyperlink" Target="https://analytics-dashboard-blue.vercel.app/" TargetMode="External"/><Relationship Id="rId7" Type="http://schemas.openxmlformats.org/officeDocument/2006/relationships/hyperlink" Target="https://giveth.io/" TargetMode="External"/><Relationship Id="rId8" Type="http://schemas.openxmlformats.org/officeDocument/2006/relationships/hyperlink" Target="https://discord.gg/Nj9zM9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