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Video training course w/o engaging with nonprofits (Beta test)</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MVP token reputation distribution work on Giveth. People can opt in to distribute reputation token to those who donate as well as having a reputation token that they can mint. (tech work)</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rtl w:val="0"/>
        </w:rPr>
        <w:t xml:space="preserve"> part (30k): making the technical work feasible before doing the course work. Tech work behind the SBT. So when people donate they get GIV and also tis reputation token.</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add a DAO framework that can manage funds/donations into Giveth.</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grant passes, we will kick off our impact DAO training courses.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two pieces of work that will be done in parallel:</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(details of the tech work) &gt; 30k?</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is the various technical improvements to the Giveth platform that will enable projects to be run by impact DAOs. We will enable DAOs to manage their project with their DAO (including donations, updates and project descriptions), as well as reward donors with SBTs automatically when they donate.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The technical improvements will be scoped out more fully based on the results of the other main deliverable:</w:t>
      </w:r>
      <w:r w:rsidDel="00000000" w:rsidR="00000000" w:rsidRPr="00000000">
        <w:rPr>
          <w:rFonts w:ascii="Calibri" w:cs="Calibri" w:eastAsia="Calibri" w:hAnsi="Calibri"/>
          <w:sz w:val="24"/>
          <w:szCs w:val="24"/>
          <w:rtl w:val="0"/>
        </w:rPr>
        <w:t xml:space="preserve"> A 3-month, hands-on course for projects to launch their own SBT-governed DAO.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DAO framework that can manage funds/donations into Giveth. &gt; 20k?</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Third: Launch an MVP version &gt; 10k?</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MVP token reputation distribution work on Giveth. People can opt in to distribute reputation token to those who donate as well as having a reputation token that they can mint.</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Fourth:  Video training course w/o engaging with nonprofits (Beta test) &gt; 30k?</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Fifth: Launching the course work with selected projects &gt; 50k + 20k (for inviting experts to participate)</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a list of the potential nonprofits we have in mind (ashley?)</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 projected timeline. All work will be recorded, documented and regularly marketed so it can be done by communities in the future without our direct involvement. All workshops will be well prepared, interactive Miro board group exercises and will include web3 experts from the field to lead every workshop like Griff Green, Livia &amp; Tam from Commons Stack, Zakku from Coordinape, Michael Zargham &amp; Jeff Emmett from Blockscience, and various other experienced web3 practitioners depending on their availability.</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