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rPr>
          <w:b w:val="1"/>
        </w:rPr>
      </w:pPr>
      <w:r w:rsidDel="00000000" w:rsidR="00000000" w:rsidRPr="00000000">
        <w:rPr>
          <w:b w:val="1"/>
          <w:rtl w:val="0"/>
        </w:rPr>
        <w:t xml:space="preserve">Project description</w:t>
      </w:r>
    </w:p>
    <w:p w:rsidR="00000000" w:rsidDel="00000000" w:rsidP="00000000" w:rsidRDefault="00000000" w:rsidRPr="00000000" w14:paraId="00000002">
      <w:pPr>
        <w:shd w:fill="ffffff" w:val="clear"/>
        <w:spacing w:after="220" w:before="220" w:lineRule="auto"/>
        <w:rPr/>
      </w:pPr>
      <w:r w:rsidDel="00000000" w:rsidR="00000000" w:rsidRPr="00000000">
        <w:rPr>
          <w:rtl w:val="0"/>
        </w:rPr>
        <w:t xml:space="preserve">Giveth is using blockchain to reward and empower those who give to projects, to society, and to the world! </w:t>
      </w:r>
    </w:p>
    <w:p w:rsidR="00000000" w:rsidDel="00000000" w:rsidP="00000000" w:rsidRDefault="00000000" w:rsidRPr="00000000" w14:paraId="00000003">
      <w:pPr>
        <w:rPr/>
      </w:pPr>
      <w:r w:rsidDel="00000000" w:rsidR="00000000" w:rsidRPr="00000000">
        <w:rPr>
          <w:rtl w:val="0"/>
        </w:rPr>
        <w:t xml:space="preserve">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Proposal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our launch, we have onboarded over 1,600 projects, receiving over 15,000 donations with more than 4,200 unique donors that are actively participating on our incentive programs on our platform.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want to make giving as accessible and easy across web3 and the best way to come about this is to join forces and enhance the experience for the users and projects in the space. Therefore we’d like to offer our DApp and help Kyber to build their very own charity arm on their platform. Many projects in the web3 space offer their charity platform, i.e. </w:t>
      </w:r>
      <w:hyperlink r:id="rId6">
        <w:r w:rsidDel="00000000" w:rsidR="00000000" w:rsidRPr="00000000">
          <w:rPr>
            <w:color w:val="1155cc"/>
            <w:u w:val="single"/>
            <w:rtl w:val="0"/>
          </w:rPr>
          <w:t xml:space="preserve">https://binance.charity</w:t>
        </w:r>
      </w:hyperlink>
      <w:r w:rsidDel="00000000" w:rsidR="00000000" w:rsidRPr="00000000">
        <w:rPr>
          <w:rtl w:val="0"/>
        </w:rPr>
        <w:t xml:space="preserve"> or Coinbase (GiveCrypto), etc.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proposal is to fork Giveth DApp (donation application) and launch a new deployment with Kyber branding and point it to kyber.charity/ (TBD) and offer it to Kyber including the same rewards and incentives as it’s offered on Giveth. That means projects on kyber.charity can be verified by our team and any </w:t>
      </w:r>
      <w:r w:rsidDel="00000000" w:rsidR="00000000" w:rsidRPr="00000000">
        <w:rPr>
          <w:rtl w:val="0"/>
        </w:rPr>
        <w:t xml:space="preserve">donor to a verified project on kyber.charity is eligible to receive GIVbacks</w:t>
      </w:r>
      <w:r w:rsidDel="00000000" w:rsidR="00000000" w:rsidRPr="00000000">
        <w:rPr>
          <w:rtl w:val="0"/>
        </w:rPr>
        <w:t xml:space="preserve"> for every donation and use that to earn the same rewards when staking GIV.(Our qualifying measures for verification can be found here: </w:t>
      </w:r>
      <w:hyperlink r:id="rId7">
        <w:r w:rsidDel="00000000" w:rsidR="00000000" w:rsidRPr="00000000">
          <w:rPr>
            <w:color w:val="1155cc"/>
            <w:u w:val="single"/>
            <w:rtl w:val="0"/>
          </w:rPr>
          <w:t xml:space="preserve">https://docs.giveth.io/dapps/projectVerification/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after="220" w:before="220" w:lineRule="auto"/>
        <w:rPr/>
      </w:pPr>
      <w:r w:rsidDel="00000000" w:rsidR="00000000" w:rsidRPr="00000000">
        <w:rPr>
          <w:rtl w:val="0"/>
        </w:rPr>
        <w:t xml:space="preserve">Below is a quick run-through of the major pieces of our ecosystem that can be offered on Kyber’s charity platform as well as we make progress and launch them:</w:t>
      </w:r>
    </w:p>
    <w:p w:rsidR="00000000" w:rsidDel="00000000" w:rsidP="00000000" w:rsidRDefault="00000000" w:rsidRPr="00000000" w14:paraId="0000000F">
      <w:pPr>
        <w:shd w:fill="ffffff" w:val="clear"/>
        <w:spacing w:after="220" w:before="220" w:lineRule="auto"/>
        <w:rPr/>
      </w:pPr>
      <w:r w:rsidDel="00000000" w:rsidR="00000000" w:rsidRPr="00000000">
        <w:rPr>
          <w:b w:val="1"/>
          <w:rtl w:val="0"/>
        </w:rPr>
        <w:t xml:space="preserve">GIV</w:t>
      </w:r>
      <w:r w:rsidDel="00000000" w:rsidR="00000000" w:rsidRPr="00000000">
        <w:rPr>
          <w:rtl w:val="0"/>
        </w:rPr>
        <w:t xml:space="preserve"> - A transferable ERC-20 token that lies at the heart of the future of giving (native to Mainnet). (LAUNCHED </w:t>
      </w:r>
      <w:r w:rsidDel="00000000" w:rsidR="00000000" w:rsidRPr="00000000">
        <w:rPr/>
        <w:drawing>
          <wp:inline distB="114300" distT="114300" distL="114300" distR="114300">
            <wp:extent cx="190500" cy="190500"/>
            <wp:effectExtent b="0" l="0" r="0" t="0"/>
            <wp:docPr descr=":white_check_mark:" id="3" name="image1.png"/>
            <a:graphic>
              <a:graphicData uri="http://schemas.openxmlformats.org/drawingml/2006/picture">
                <pic:pic>
                  <pic:nvPicPr>
                    <pic:cNvPr descr=":white_check_mark:" id="0" name="image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0">
      <w:pPr>
        <w:shd w:fill="ffffff" w:val="clear"/>
        <w:spacing w:after="220" w:before="220" w:lineRule="auto"/>
        <w:rPr/>
      </w:pPr>
      <w:r w:rsidDel="00000000" w:rsidR="00000000" w:rsidRPr="00000000">
        <w:rPr>
          <w:b w:val="1"/>
          <w:rtl w:val="0"/>
        </w:rPr>
        <w:t xml:space="preserve">GIVbacks</w:t>
      </w:r>
      <w:r w:rsidDel="00000000" w:rsidR="00000000" w:rsidRPr="00000000">
        <w:rPr>
          <w:rtl w:val="0"/>
        </w:rPr>
        <w:t xml:space="preserve"> - The entry point to the GIVeconomy. Donors to verified public goods projects get GIV tokens in return. This flips the script on tax deductible donation, creating a decentralized and borderless way of incentivizing donations. (LAUNCHED </w:t>
      </w:r>
      <w:r w:rsidDel="00000000" w:rsidR="00000000" w:rsidRPr="00000000">
        <w:rPr/>
        <w:drawing>
          <wp:inline distB="114300" distT="114300" distL="114300" distR="114300">
            <wp:extent cx="190500" cy="190500"/>
            <wp:effectExtent b="0" l="0" r="0" t="0"/>
            <wp:docPr descr=":white_check_mark:" id="2" name="image2.png"/>
            <a:graphic>
              <a:graphicData uri="http://schemas.openxmlformats.org/drawingml/2006/picture">
                <pic:pic>
                  <pic:nvPicPr>
                    <pic:cNvPr descr=":white_check_mark:"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shd w:fill="ffffff" w:val="clear"/>
        <w:spacing w:after="220" w:before="220" w:lineRule="auto"/>
        <w:rPr/>
      </w:pPr>
      <w:r w:rsidDel="00000000" w:rsidR="00000000" w:rsidRPr="00000000">
        <w:rPr>
          <w:b w:val="1"/>
          <w:rtl w:val="0"/>
        </w:rPr>
        <w:t xml:space="preserve">GIVpower </w:t>
      </w:r>
      <w:r w:rsidDel="00000000" w:rsidR="00000000" w:rsidRPr="00000000">
        <w:rPr>
          <w:rtl w:val="0"/>
        </w:rPr>
        <w:t xml:space="preserve">- Donors can lock their GIV tokens for GIVpower and use them to boost/curate projects on the platform. Projects with more GIVpower are ranked higher and in turn, their donors are rewarded with more GIVbacks. Locking is live, boosting is fully developed and being tested now, it should roll out in an upcoming release (LAUNCHED </w:t>
      </w:r>
      <w:r w:rsidDel="00000000" w:rsidR="00000000" w:rsidRPr="00000000">
        <w:rPr/>
        <w:drawing>
          <wp:inline distB="114300" distT="114300" distL="114300" distR="114300">
            <wp:extent cx="190500" cy="190500"/>
            <wp:effectExtent b="0" l="0" r="0" t="0"/>
            <wp:docPr descr=":white_check_mark:" id="1" name="image2.png"/>
            <a:graphic>
              <a:graphicData uri="http://schemas.openxmlformats.org/drawingml/2006/picture">
                <pic:pic>
                  <pic:nvPicPr>
                    <pic:cNvPr descr=":white_check_mark:"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2">
      <w:pPr>
        <w:shd w:fill="ffffff" w:val="clear"/>
        <w:spacing w:after="220" w:before="220" w:lineRule="auto"/>
        <w:rPr/>
      </w:pPr>
      <w:r w:rsidDel="00000000" w:rsidR="00000000" w:rsidRPr="00000000">
        <w:rPr>
          <w:b w:val="1"/>
          <w:rtl w:val="0"/>
        </w:rPr>
        <w:t xml:space="preserve">GIVfi </w:t>
      </w:r>
      <w:r w:rsidDel="00000000" w:rsidR="00000000" w:rsidRPr="00000000">
        <w:rPr>
          <w:rtl w:val="0"/>
        </w:rPr>
        <w:t xml:space="preserve">- Latent donations on the platform can be used to generate a low-risk yield while waiting to be disbursed. This yield is to support the GIV token holders, and a portion is given to the projects themselves (“GIVdowments”), enabling nonprofits or anyone to have a defi endowment. (PHASED ROLL OUT - 2023)</w:t>
      </w:r>
    </w:p>
    <w:p w:rsidR="00000000" w:rsidDel="00000000" w:rsidP="00000000" w:rsidRDefault="00000000" w:rsidRPr="00000000" w14:paraId="00000013">
      <w:pPr>
        <w:shd w:fill="ffffff" w:val="clear"/>
        <w:spacing w:after="220" w:before="220" w:lineRule="auto"/>
        <w:rPr/>
      </w:pPr>
      <w:r w:rsidDel="00000000" w:rsidR="00000000" w:rsidRPr="00000000">
        <w:rPr>
          <w:b w:val="1"/>
          <w:rtl w:val="0"/>
        </w:rPr>
        <w:t xml:space="preserve">GIVmatching</w:t>
      </w:r>
      <w:r w:rsidDel="00000000" w:rsidR="00000000" w:rsidRPr="00000000">
        <w:rPr>
          <w:rtl w:val="0"/>
        </w:rPr>
        <w:t xml:space="preserve"> - Top-ranked public goods and for-good projects on the platform will have the opportunity to have their donations matched via a collectively funded matching pool. We are collecting funds for the matching pool at donation.eth and plan to work with the (Gitcoin) Grants 2.0 system when it is released (Q2 2023).</w:t>
      </w:r>
    </w:p>
    <w:p w:rsidR="00000000" w:rsidDel="00000000" w:rsidP="00000000" w:rsidRDefault="00000000" w:rsidRPr="00000000" w14:paraId="00000014">
      <w:pPr>
        <w:shd w:fill="ffffff" w:val="clear"/>
        <w:spacing w:after="220" w:before="220" w:lineRule="auto"/>
        <w:rPr/>
      </w:pPr>
      <w:r w:rsidDel="00000000" w:rsidR="00000000" w:rsidRPr="00000000">
        <w:rPr>
          <w:b w:val="1"/>
          <w:rtl w:val="0"/>
        </w:rPr>
        <w:t xml:space="preserve">GURVES</w:t>
      </w:r>
      <w:r w:rsidDel="00000000" w:rsidR="00000000" w:rsidRPr="00000000">
        <w:rPr>
          <w:rtl w:val="0"/>
        </w:rPr>
        <w:t xml:space="preserve"> - The holy grail of public goods funding. Kyber.charity projects can evolve into DAOs with their own micro-economies collateralized by GIV in a bonding curve. This is still very much in the research phase in partnership with Commons Stack, but is the Giveth endgame, turning the donation platform into an investment platform. (TBA)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Our request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has always been our vision to offer our DApp as a whitelabel project to our partner projects with whom our mission aligns. We believe decentralized exchanges such as Kyber can provide a wonderful opportunity to their community who are keen to participate in a good cause and while your users engage in supporting their favorite causes, earn rewards and continue boosting public goods and other nonprofits in a simple way which is more native to Kyber.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it comes to the development work for this project, we estimate that in order to deliver a rewritten DApp, 2.5 months of development is required. </w:t>
      </w:r>
    </w:p>
    <w:p w:rsidR="00000000" w:rsidDel="00000000" w:rsidP="00000000" w:rsidRDefault="00000000" w:rsidRPr="00000000" w14:paraId="0000001B">
      <w:pPr>
        <w:rPr/>
      </w:pPr>
      <w:r w:rsidDel="00000000" w:rsidR="00000000" w:rsidRPr="00000000">
        <w:rPr>
          <w:rtl w:val="0"/>
        </w:rPr>
        <w:t xml:space="preserve">Kyber will be able to benefit from all GIVeconomy projects described above as we launch them, such as GIVpower, GIVfi and Gurves.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requesting a grant of 80k USD to rewrite and deliver a functional Kyber-branded DApp. </w:t>
      </w:r>
    </w:p>
    <w:p w:rsidR="00000000" w:rsidDel="00000000" w:rsidP="00000000" w:rsidRDefault="00000000" w:rsidRPr="00000000" w14:paraId="0000001E">
      <w:pPr>
        <w:rPr/>
      </w:pPr>
      <w:r w:rsidDel="00000000" w:rsidR="00000000" w:rsidRPr="00000000">
        <w:rPr>
          <w:rtl w:val="0"/>
        </w:rPr>
        <w:t xml:space="preserve">Once the platform is successfully launched, we would implement a monthly management and maintenance fee of 3000 USD or other stable currencies.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process of </w:t>
      </w:r>
      <w:r w:rsidDel="00000000" w:rsidR="00000000" w:rsidRPr="00000000">
        <w:rPr>
          <w:rtl w:val="0"/>
        </w:rPr>
        <w:t xml:space="preserve">Whitelabeling Giveth platform into Kyber</w:t>
      </w:r>
      <w:r w:rsidDel="00000000" w:rsidR="00000000" w:rsidRPr="00000000">
        <w:rPr>
          <w:rtl w:val="0"/>
        </w:rPr>
        <w:t xml:space="preserve"> package would include:</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Upkeep and maintenance of the DApp for Kyber.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Managing and allocation of GIVbacks.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Adding all the GIVeconomy elements including GIVpower, GIVfi, etc.</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Verification and onboarding of projects onto Kyber donation application (we have our verification team who is manually checking and assuring the credibility of the projects applying on the platform).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Here’s a rough breakdown of the development: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Product (duration: 1 month):</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New template for Kyber adapting with Kyber brand identity and visuals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Revise user-flows to Kyber-specific user journey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Back-end (duration: 1 month, dependant on front-end requirement):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Amendments of Kyber new user flows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Front-end: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Apply new design (template)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and Launch (2 weeks)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Partnership announcement post (1 month):</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Social Media - Share on Discord - Post on Discourse</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Newsletter w/ Partnership announcement</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Partner Spotlight, ie.: Twitter spaces </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Partner use case blog post and/or TW thread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Co-education demo/Tutorial repos (on Kyber or Youtube)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nance.charity" TargetMode="External"/><Relationship Id="rId7" Type="http://schemas.openxmlformats.org/officeDocument/2006/relationships/hyperlink" Target="https://docs.giveth.io/dapps/projectVerific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