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F9D1" w14:textId="6D8C2F14" w:rsidR="00FD52D6" w:rsidRDefault="00FD52D6" w:rsidP="005F2BB0">
      <w:pPr>
        <w:jc w:val="both"/>
        <w:rPr>
          <w:rFonts w:ascii="Cambria" w:hAnsi="Cambria"/>
        </w:rPr>
      </w:pPr>
      <w:r w:rsidRPr="00FD52D6">
        <w:rPr>
          <w:rFonts w:ascii="Cambria" w:hAnsi="Cambria"/>
          <w:b/>
          <w:bCs/>
        </w:rPr>
        <w:t xml:space="preserve">Αττικό: </w:t>
      </w:r>
      <w:r w:rsidRPr="00FD52D6">
        <w:rPr>
          <w:rFonts w:ascii="Cambria" w:hAnsi="Cambria"/>
        </w:rPr>
        <w:t>Αττικό Νοσοκομείο ζώων</w:t>
      </w:r>
    </w:p>
    <w:p w14:paraId="35F6FE03" w14:textId="6DAD6DED" w:rsidR="00FD52D6" w:rsidRPr="00FD52D6" w:rsidRDefault="00FD52D6" w:rsidP="005F2BB0">
      <w:pPr>
        <w:jc w:val="both"/>
        <w:rPr>
          <w:rFonts w:ascii="Cambria" w:hAnsi="Cambria"/>
          <w:b/>
          <w:bCs/>
        </w:rPr>
      </w:pPr>
      <w:r w:rsidRPr="00FD52D6">
        <w:rPr>
          <w:rFonts w:ascii="Cambria" w:hAnsi="Cambria"/>
          <w:b/>
          <w:bCs/>
        </w:rPr>
        <w:t>Βούλα</w:t>
      </w:r>
      <w:r>
        <w:rPr>
          <w:rFonts w:ascii="Cambria" w:hAnsi="Cambria"/>
        </w:rPr>
        <w:t xml:space="preserve">: Ιατρικό </w:t>
      </w:r>
      <w:r w:rsidR="00B74E91">
        <w:rPr>
          <w:rFonts w:ascii="Cambria" w:hAnsi="Cambria"/>
        </w:rPr>
        <w:t>Κ</w:t>
      </w:r>
      <w:r>
        <w:rPr>
          <w:rFonts w:ascii="Cambria" w:hAnsi="Cambria"/>
        </w:rPr>
        <w:t>έντρο μικρών ζώων Βούλας</w:t>
      </w:r>
    </w:p>
    <w:p w14:paraId="5CA7AB96" w14:textId="77777777" w:rsidR="004F2D7E" w:rsidRPr="008C4FCA" w:rsidRDefault="004F2D7E" w:rsidP="004F2D7E">
      <w:pPr>
        <w:jc w:val="both"/>
        <w:rPr>
          <w:rFonts w:ascii="Cambria" w:hAnsi="Cambria"/>
          <w:color w:val="000000"/>
        </w:rPr>
      </w:pPr>
      <w:r w:rsidRPr="00ED7E75">
        <w:rPr>
          <w:rFonts w:ascii="Cambria" w:hAnsi="Cambria"/>
          <w:b/>
          <w:bCs/>
          <w:color w:val="000000"/>
        </w:rPr>
        <w:t>ΝΖΑ</w:t>
      </w:r>
      <w:r>
        <w:rPr>
          <w:rFonts w:ascii="Cambria" w:hAnsi="Cambria"/>
          <w:color w:val="000000"/>
        </w:rPr>
        <w:t>: Νοσοκομείο ζώων Αθηνών</w:t>
      </w:r>
    </w:p>
    <w:p w14:paraId="6AC93D18" w14:textId="3FFABF50" w:rsidR="008C4F36" w:rsidRPr="00FD52D6" w:rsidRDefault="00BF3290" w:rsidP="005F2BB0">
      <w:pPr>
        <w:jc w:val="both"/>
        <w:rPr>
          <w:rFonts w:ascii="Cambria" w:hAnsi="Cambria"/>
          <w:color w:val="000000"/>
        </w:rPr>
      </w:pPr>
      <w:r w:rsidRPr="00FD52D6">
        <w:rPr>
          <w:rFonts w:ascii="Cambria" w:hAnsi="Cambria"/>
          <w:b/>
          <w:bCs/>
        </w:rPr>
        <w:t>Ε&gt;Α</w:t>
      </w:r>
      <w:r w:rsidRPr="00FD52D6">
        <w:rPr>
          <w:rFonts w:ascii="Cambria" w:hAnsi="Cambria"/>
        </w:rPr>
        <w:t xml:space="preserve"> : </w:t>
      </w:r>
      <w:r w:rsidR="003F00D1">
        <w:rPr>
          <w:rFonts w:ascii="Cambria" w:hAnsi="Cambria"/>
          <w:color w:val="000000"/>
        </w:rPr>
        <w:t>υ</w:t>
      </w:r>
      <w:r w:rsidR="007B7FFD" w:rsidRPr="00FD52D6">
        <w:rPr>
          <w:rFonts w:ascii="Cambria" w:hAnsi="Cambria"/>
          <w:color w:val="000000"/>
        </w:rPr>
        <w:t xml:space="preserve">ψηλό </w:t>
      </w:r>
      <w:r w:rsidR="007B7FFD" w:rsidRPr="00FD52D6">
        <w:rPr>
          <w:rFonts w:ascii="Cambria" w:hAnsi="Cambria"/>
          <w:b/>
          <w:bCs/>
          <w:color w:val="000000"/>
        </w:rPr>
        <w:t>Ε</w:t>
      </w:r>
      <w:r w:rsidR="007B7FFD" w:rsidRPr="00FD52D6">
        <w:rPr>
          <w:rFonts w:ascii="Cambria" w:hAnsi="Cambria"/>
          <w:color w:val="000000"/>
        </w:rPr>
        <w:t xml:space="preserve"> &amp; οριακά ανιχνεύσιμο </w:t>
      </w:r>
      <w:r w:rsidR="007B7FFD" w:rsidRPr="00FD52D6">
        <w:rPr>
          <w:rFonts w:ascii="Cambria" w:hAnsi="Cambria"/>
          <w:b/>
          <w:bCs/>
          <w:color w:val="000000"/>
        </w:rPr>
        <w:t>Α</w:t>
      </w:r>
      <w:r w:rsidR="007B7FFD" w:rsidRPr="00FD52D6">
        <w:rPr>
          <w:rFonts w:ascii="Cambria" w:hAnsi="Cambria"/>
          <w:color w:val="000000"/>
        </w:rPr>
        <w:t xml:space="preserve"> κύμα που ισοδυναμεί με διαστολική δυσλειτουργία 3</w:t>
      </w:r>
      <w:r w:rsidR="00924348" w:rsidRPr="00FD52D6">
        <w:rPr>
          <w:rFonts w:ascii="Cambria" w:hAnsi="Cambria"/>
          <w:color w:val="000000"/>
          <w:vertAlign w:val="superscript"/>
        </w:rPr>
        <w:t>ου</w:t>
      </w:r>
      <w:r w:rsidR="00924348" w:rsidRPr="00FD52D6">
        <w:rPr>
          <w:rFonts w:ascii="Cambria" w:hAnsi="Cambria"/>
          <w:color w:val="000000"/>
        </w:rPr>
        <w:t xml:space="preserve"> </w:t>
      </w:r>
      <w:r w:rsidR="007B7FFD" w:rsidRPr="00FD52D6">
        <w:rPr>
          <w:rFonts w:ascii="Cambria" w:hAnsi="Cambria"/>
          <w:color w:val="000000"/>
        </w:rPr>
        <w:t>σταδίου (περιοριστικό μοτίβο).</w:t>
      </w:r>
    </w:p>
    <w:p w14:paraId="2200CCA9" w14:textId="1E4F61C8" w:rsidR="00BF3290" w:rsidRPr="00FD52D6" w:rsidRDefault="00BF3290" w:rsidP="005F2BB0">
      <w:pPr>
        <w:jc w:val="both"/>
        <w:rPr>
          <w:rFonts w:ascii="Cambria" w:hAnsi="Cambria"/>
          <w:color w:val="000000"/>
        </w:rPr>
      </w:pPr>
      <w:r w:rsidRPr="00FD52D6">
        <w:rPr>
          <w:rFonts w:ascii="Cambria" w:hAnsi="Cambria"/>
          <w:b/>
          <w:bCs/>
          <w:color w:val="000000"/>
        </w:rPr>
        <w:t>Ε&lt;Α</w:t>
      </w:r>
      <w:r w:rsidRPr="00FD52D6">
        <w:rPr>
          <w:rFonts w:ascii="Cambria" w:hAnsi="Cambria"/>
          <w:color w:val="000000"/>
        </w:rPr>
        <w:t xml:space="preserve"> : </w:t>
      </w:r>
      <w:r w:rsidR="00F77564">
        <w:rPr>
          <w:rFonts w:ascii="Cambria" w:hAnsi="Cambria"/>
          <w:color w:val="000000"/>
        </w:rPr>
        <w:t>α</w:t>
      </w:r>
      <w:r w:rsidR="007B7FFD" w:rsidRPr="00FD52D6">
        <w:rPr>
          <w:rFonts w:ascii="Cambria" w:hAnsi="Cambria"/>
          <w:color w:val="000000"/>
        </w:rPr>
        <w:t xml:space="preserve">ντιστροφή </w:t>
      </w:r>
      <w:r w:rsidR="007B7FFD" w:rsidRPr="00FD52D6">
        <w:rPr>
          <w:rFonts w:ascii="Cambria" w:hAnsi="Cambria"/>
          <w:b/>
          <w:bCs/>
          <w:color w:val="000000"/>
        </w:rPr>
        <w:t>Ε</w:t>
      </w:r>
      <w:r w:rsidR="007B7FFD" w:rsidRPr="00FD52D6">
        <w:rPr>
          <w:rFonts w:ascii="Cambria" w:hAnsi="Cambria"/>
          <w:color w:val="000000"/>
        </w:rPr>
        <w:t xml:space="preserve"> &amp; </w:t>
      </w:r>
      <w:r w:rsidR="007B7FFD" w:rsidRPr="00FD52D6">
        <w:rPr>
          <w:rFonts w:ascii="Cambria" w:hAnsi="Cambria"/>
          <w:b/>
          <w:bCs/>
          <w:color w:val="000000"/>
        </w:rPr>
        <w:t>Α</w:t>
      </w:r>
      <w:r w:rsidR="007B7FFD" w:rsidRPr="00FD52D6">
        <w:rPr>
          <w:rFonts w:ascii="Cambria" w:hAnsi="Cambria"/>
          <w:color w:val="000000"/>
        </w:rPr>
        <w:t xml:space="preserve"> κύματος (Ε&lt;Α) που ισοδυναμεί με διαστολική δυσλειτουργία 1</w:t>
      </w:r>
      <w:r w:rsidR="007B7FFD" w:rsidRPr="00FD52D6">
        <w:rPr>
          <w:rFonts w:ascii="Cambria" w:hAnsi="Cambria"/>
          <w:color w:val="000000"/>
          <w:vertAlign w:val="superscript"/>
        </w:rPr>
        <w:t>ου</w:t>
      </w:r>
      <w:r w:rsidR="007B7FFD" w:rsidRPr="00FD52D6">
        <w:rPr>
          <w:rFonts w:ascii="Cambria" w:hAnsi="Cambria"/>
          <w:color w:val="000000"/>
        </w:rPr>
        <w:t xml:space="preserve"> σταδίου</w:t>
      </w:r>
    </w:p>
    <w:p w14:paraId="1136595E" w14:textId="57EE2A94" w:rsidR="008C4FCA" w:rsidRDefault="008C4FCA" w:rsidP="005F2BB0">
      <w:pPr>
        <w:jc w:val="both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</w:rPr>
        <w:t>ΚΦ</w:t>
      </w:r>
      <w:r w:rsidRPr="008C4FCA">
        <w:rPr>
          <w:rFonts w:ascii="Cambria" w:hAnsi="Cambria"/>
          <w:color w:val="000000"/>
        </w:rPr>
        <w:t>: κατά φύσιν</w:t>
      </w:r>
    </w:p>
    <w:p w14:paraId="66E4555E" w14:textId="3D528FA4" w:rsidR="00190D06" w:rsidRDefault="00190D06" w:rsidP="005F2BB0">
      <w:pPr>
        <w:jc w:val="both"/>
        <w:rPr>
          <w:rFonts w:ascii="Cambria" w:hAnsi="Cambria"/>
          <w:color w:val="000000"/>
        </w:rPr>
      </w:pPr>
      <w:proofErr w:type="spellStart"/>
      <w:r w:rsidRPr="00190D06">
        <w:rPr>
          <w:rFonts w:ascii="Cambria" w:hAnsi="Cambria"/>
          <w:b/>
          <w:bCs/>
          <w:color w:val="000000"/>
        </w:rPr>
        <w:t>μιτ</w:t>
      </w:r>
      <w:proofErr w:type="spellEnd"/>
      <w:r>
        <w:rPr>
          <w:rFonts w:ascii="Cambria" w:hAnsi="Cambria"/>
          <w:color w:val="000000"/>
        </w:rPr>
        <w:t>: μιτροειδής-</w:t>
      </w:r>
      <w:proofErr w:type="spellStart"/>
      <w:r>
        <w:rPr>
          <w:rFonts w:ascii="Cambria" w:hAnsi="Cambria"/>
          <w:color w:val="000000"/>
        </w:rPr>
        <w:t>ούς</w:t>
      </w:r>
      <w:proofErr w:type="spellEnd"/>
      <w:r>
        <w:rPr>
          <w:rFonts w:ascii="Cambria" w:hAnsi="Cambria"/>
          <w:color w:val="000000"/>
        </w:rPr>
        <w:t xml:space="preserve"> βαλβίδα-ς</w:t>
      </w:r>
    </w:p>
    <w:p w14:paraId="235D601F" w14:textId="33BD6619" w:rsidR="002A6121" w:rsidRDefault="002A6121" w:rsidP="005F2BB0">
      <w:pPr>
        <w:jc w:val="both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Ό</w:t>
      </w:r>
      <w:r w:rsidRPr="002A6121">
        <w:rPr>
          <w:rFonts w:ascii="Cambria" w:hAnsi="Cambria"/>
          <w:b/>
          <w:bCs/>
          <w:color w:val="000000"/>
        </w:rPr>
        <w:t>ρεξη – διάθεση ΚΦ</w:t>
      </w:r>
      <w:r>
        <w:rPr>
          <w:rFonts w:ascii="Cambria" w:hAnsi="Cambria"/>
          <w:color w:val="000000"/>
        </w:rPr>
        <w:t>: Φυσιολογική όρεξη &amp; διάθεση</w:t>
      </w:r>
    </w:p>
    <w:p w14:paraId="73AA7F88" w14:textId="304FA8FC" w:rsidR="008C4FCA" w:rsidRDefault="008C4FCA" w:rsidP="005F2BB0">
      <w:pPr>
        <w:jc w:val="both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ΠΑ: </w:t>
      </w:r>
      <w:r w:rsidRPr="008C4FCA">
        <w:rPr>
          <w:rFonts w:ascii="Cambria" w:hAnsi="Cambria"/>
          <w:color w:val="000000"/>
        </w:rPr>
        <w:t>πνευμονογαστρική αρρυθμία</w:t>
      </w:r>
    </w:p>
    <w:p w14:paraId="2CE4574D" w14:textId="2AAD8B46" w:rsidR="008C4FCA" w:rsidRDefault="008C4FCA" w:rsidP="005F2BB0">
      <w:pPr>
        <w:jc w:val="both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ΠΥ: </w:t>
      </w:r>
      <w:r w:rsidRPr="008C4FCA">
        <w:rPr>
          <w:rFonts w:ascii="Cambria" w:hAnsi="Cambria"/>
          <w:color w:val="000000"/>
        </w:rPr>
        <w:t>πνευμονική υπέρταση</w:t>
      </w:r>
    </w:p>
    <w:p w14:paraId="7680E08F" w14:textId="631C9B61" w:rsidR="00C610DD" w:rsidRPr="00C610DD" w:rsidRDefault="00C610DD" w:rsidP="005F2BB0">
      <w:pPr>
        <w:jc w:val="both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</w:rPr>
        <w:t>ΠΚΕ</w:t>
      </w:r>
      <w:r w:rsidRPr="00C610DD">
        <w:rPr>
          <w:rFonts w:ascii="Cambria" w:hAnsi="Cambria"/>
          <w:color w:val="000000"/>
        </w:rPr>
        <w:t>: πρώιμες κοιλιακές εκτακτοσυστολές</w:t>
      </w:r>
    </w:p>
    <w:p w14:paraId="5EC4CDCD" w14:textId="248C1A88" w:rsidR="00C610DD" w:rsidRDefault="00C610DD" w:rsidP="005F2BB0">
      <w:pPr>
        <w:jc w:val="both"/>
        <w:rPr>
          <w:rFonts w:ascii="Cambria" w:hAnsi="Cambria"/>
          <w:color w:val="000000"/>
        </w:rPr>
      </w:pPr>
      <w:r w:rsidRPr="00C610DD">
        <w:rPr>
          <w:rFonts w:ascii="Cambria" w:hAnsi="Cambria"/>
          <w:b/>
          <w:bCs/>
          <w:color w:val="000000"/>
        </w:rPr>
        <w:t>ΠΥΕ</w:t>
      </w:r>
      <w:r>
        <w:rPr>
          <w:rFonts w:ascii="Cambria" w:hAnsi="Cambria"/>
          <w:color w:val="000000"/>
        </w:rPr>
        <w:t>: πρώιμες υπερκοιλιακές εκτακτοσυστολές</w:t>
      </w:r>
    </w:p>
    <w:p w14:paraId="2DE28AA1" w14:textId="2F37FA5A" w:rsidR="007565EE" w:rsidRDefault="007565EE" w:rsidP="005F2BB0">
      <w:pPr>
        <w:jc w:val="both"/>
        <w:rPr>
          <w:rFonts w:ascii="Cambria" w:hAnsi="Cambria"/>
          <w:color w:val="000000"/>
        </w:rPr>
      </w:pPr>
      <w:r w:rsidRPr="007565EE">
        <w:rPr>
          <w:rFonts w:ascii="Cambria" w:hAnsi="Cambria"/>
          <w:b/>
          <w:bCs/>
          <w:color w:val="000000"/>
        </w:rPr>
        <w:t>ΣΑΠ</w:t>
      </w:r>
      <w:r>
        <w:rPr>
          <w:rFonts w:ascii="Cambria" w:hAnsi="Cambria"/>
          <w:color w:val="000000"/>
        </w:rPr>
        <w:t>: συστολική αρτηριακή πίεση</w:t>
      </w:r>
    </w:p>
    <w:p w14:paraId="1725988B" w14:textId="335D7CDE" w:rsidR="007565EE" w:rsidRPr="008C4FCA" w:rsidRDefault="007565EE" w:rsidP="005F2BB0">
      <w:pPr>
        <w:jc w:val="both"/>
        <w:rPr>
          <w:rFonts w:ascii="Cambria" w:hAnsi="Cambria"/>
          <w:color w:val="000000"/>
        </w:rPr>
      </w:pPr>
      <w:r w:rsidRPr="007565EE">
        <w:rPr>
          <w:rFonts w:ascii="Cambria" w:hAnsi="Cambria"/>
          <w:b/>
          <w:bCs/>
          <w:color w:val="000000"/>
        </w:rPr>
        <w:t>ΣΑΥ</w:t>
      </w:r>
      <w:r>
        <w:rPr>
          <w:rFonts w:ascii="Cambria" w:hAnsi="Cambria"/>
          <w:color w:val="000000"/>
        </w:rPr>
        <w:t>: συστηματική αρτηριακή υπέρταση</w:t>
      </w:r>
    </w:p>
    <w:p w14:paraId="5260D8A9" w14:textId="03543C61" w:rsidR="008C4FCA" w:rsidRDefault="008C4FCA" w:rsidP="005F2BB0">
      <w:pPr>
        <w:jc w:val="both"/>
        <w:rPr>
          <w:rFonts w:ascii="Cambria" w:hAnsi="Cambria"/>
          <w:color w:val="000000"/>
        </w:rPr>
      </w:pPr>
      <w:r w:rsidRPr="008C4FCA">
        <w:rPr>
          <w:rFonts w:ascii="Cambria" w:hAnsi="Cambria"/>
          <w:b/>
          <w:bCs/>
          <w:color w:val="000000"/>
        </w:rPr>
        <w:t>ΣΚΑ</w:t>
      </w:r>
      <w:r>
        <w:rPr>
          <w:rFonts w:ascii="Cambria" w:hAnsi="Cambria"/>
          <w:color w:val="000000"/>
        </w:rPr>
        <w:t>: συμφορητική καρδιακή ανεπάρκεια</w:t>
      </w:r>
    </w:p>
    <w:p w14:paraId="519CFC6D" w14:textId="46DA4B4E" w:rsidR="00190D06" w:rsidRDefault="00117D7B" w:rsidP="005F2BB0">
      <w:pPr>
        <w:jc w:val="both"/>
        <w:rPr>
          <w:rFonts w:ascii="Cambria" w:hAnsi="Cambria"/>
          <w:color w:val="000000"/>
        </w:rPr>
      </w:pPr>
      <w:proofErr w:type="spellStart"/>
      <w:r w:rsidRPr="00117D7B">
        <w:rPr>
          <w:rFonts w:ascii="Cambria" w:hAnsi="Cambria"/>
          <w:b/>
          <w:bCs/>
          <w:color w:val="000000"/>
        </w:rPr>
        <w:t>τ</w:t>
      </w:r>
      <w:r w:rsidR="00190D06" w:rsidRPr="00117D7B">
        <w:rPr>
          <w:rFonts w:ascii="Cambria" w:hAnsi="Cambria"/>
          <w:b/>
          <w:bCs/>
          <w:color w:val="000000"/>
        </w:rPr>
        <w:t>ριγ</w:t>
      </w:r>
      <w:proofErr w:type="spellEnd"/>
      <w:r>
        <w:rPr>
          <w:rFonts w:ascii="Cambria" w:hAnsi="Cambria"/>
          <w:color w:val="000000"/>
        </w:rPr>
        <w:t>: τριγλώχινα-ς βαλβίδα-ς</w:t>
      </w:r>
    </w:p>
    <w:p w14:paraId="3F87D0F8" w14:textId="46DB0028" w:rsidR="00FD52D6" w:rsidRDefault="00FD52D6" w:rsidP="005F2BB0">
      <w:pPr>
        <w:jc w:val="both"/>
        <w:rPr>
          <w:rFonts w:ascii="Cambria" w:hAnsi="Cambria"/>
          <w:color w:val="000000"/>
        </w:rPr>
      </w:pPr>
      <w:r w:rsidRPr="00FD52D6">
        <w:rPr>
          <w:rFonts w:ascii="Cambria" w:hAnsi="Cambria"/>
          <w:b/>
          <w:bCs/>
          <w:color w:val="000000"/>
        </w:rPr>
        <w:t>Φερλέμης</w:t>
      </w:r>
      <w:r>
        <w:rPr>
          <w:rFonts w:ascii="Cambria" w:hAnsi="Cambria"/>
          <w:color w:val="000000"/>
        </w:rPr>
        <w:t>: Κτηνιατρική Μοσχάτου</w:t>
      </w:r>
    </w:p>
    <w:p w14:paraId="5AA1E7CE" w14:textId="79120944" w:rsidR="00A17500" w:rsidRDefault="00A17500" w:rsidP="005F2BB0">
      <w:pPr>
        <w:jc w:val="both"/>
        <w:rPr>
          <w:rFonts w:ascii="Cambria" w:hAnsi="Cambria"/>
          <w:color w:val="000000"/>
        </w:rPr>
      </w:pPr>
      <w:r w:rsidRPr="00A17500">
        <w:rPr>
          <w:rFonts w:ascii="Cambria" w:hAnsi="Cambria"/>
          <w:b/>
          <w:bCs/>
          <w:color w:val="000000"/>
        </w:rPr>
        <w:t>Φλαράκος</w:t>
      </w:r>
      <w:r>
        <w:rPr>
          <w:rFonts w:ascii="Cambria" w:hAnsi="Cambria"/>
          <w:color w:val="000000"/>
        </w:rPr>
        <w:t>: Κτηνιατρικό Κέντρο Μιχαήλ Φλαράκος</w:t>
      </w:r>
    </w:p>
    <w:p w14:paraId="05B17AD4" w14:textId="75606A08" w:rsidR="008C4FCA" w:rsidRDefault="008C4FCA" w:rsidP="005F2BB0">
      <w:pPr>
        <w:jc w:val="both"/>
        <w:rPr>
          <w:rFonts w:ascii="Cambria" w:hAnsi="Cambria"/>
          <w:color w:val="000000"/>
        </w:rPr>
      </w:pPr>
      <w:r w:rsidRPr="008C4FCA">
        <w:rPr>
          <w:rFonts w:ascii="Cambria" w:hAnsi="Cambria"/>
          <w:b/>
          <w:bCs/>
          <w:color w:val="000000"/>
        </w:rPr>
        <w:t>ΦΡ</w:t>
      </w:r>
      <w:r>
        <w:rPr>
          <w:rFonts w:ascii="Cambria" w:hAnsi="Cambria"/>
          <w:color w:val="000000"/>
        </w:rPr>
        <w:t xml:space="preserve">: </w:t>
      </w:r>
      <w:proofErr w:type="spellStart"/>
      <w:r>
        <w:rPr>
          <w:rFonts w:ascii="Cambria" w:hAnsi="Cambria"/>
          <w:color w:val="000000"/>
        </w:rPr>
        <w:t>φλεβοκομβικός</w:t>
      </w:r>
      <w:proofErr w:type="spellEnd"/>
      <w:r>
        <w:rPr>
          <w:rFonts w:ascii="Cambria" w:hAnsi="Cambria"/>
          <w:color w:val="000000"/>
        </w:rPr>
        <w:t xml:space="preserve"> ρυθμός</w:t>
      </w:r>
    </w:p>
    <w:p w14:paraId="602731FA" w14:textId="03C998A9" w:rsidR="008C4FCA" w:rsidRPr="00E8278A" w:rsidRDefault="008C4FCA" w:rsidP="005F2BB0">
      <w:pPr>
        <w:jc w:val="both"/>
        <w:rPr>
          <w:rFonts w:ascii="Cambria" w:hAnsi="Cambria"/>
          <w:color w:val="000000"/>
        </w:rPr>
      </w:pPr>
      <w:r w:rsidRPr="008C4FCA">
        <w:rPr>
          <w:rFonts w:ascii="Cambria" w:hAnsi="Cambria"/>
          <w:b/>
          <w:bCs/>
          <w:color w:val="000000"/>
        </w:rPr>
        <w:t>ΦΤ</w:t>
      </w:r>
      <w:r w:rsidRPr="00E8278A">
        <w:rPr>
          <w:rFonts w:ascii="Cambria" w:hAnsi="Cambria"/>
          <w:color w:val="000000"/>
        </w:rPr>
        <w:t xml:space="preserve">: </w:t>
      </w:r>
      <w:r>
        <w:rPr>
          <w:rFonts w:ascii="Cambria" w:hAnsi="Cambria"/>
          <w:color w:val="000000"/>
        </w:rPr>
        <w:t>φλεβοκομβική</w:t>
      </w:r>
      <w:r w:rsidRPr="00E8278A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ταχυκαρδία</w:t>
      </w:r>
    </w:p>
    <w:p w14:paraId="67F23E92" w14:textId="53F58D29" w:rsidR="00FD52D6" w:rsidRDefault="00FD52D6" w:rsidP="005F2BB0">
      <w:pPr>
        <w:jc w:val="both"/>
        <w:rPr>
          <w:rFonts w:ascii="Cambria" w:hAnsi="Cambria"/>
          <w:color w:val="000000"/>
          <w:lang w:val="en-US"/>
        </w:rPr>
      </w:pPr>
      <w:r w:rsidRPr="00FD52D6">
        <w:rPr>
          <w:rFonts w:ascii="Cambria" w:hAnsi="Cambria"/>
          <w:b/>
          <w:bCs/>
          <w:color w:val="000000"/>
          <w:lang w:val="en-US"/>
        </w:rPr>
        <w:t>AM</w:t>
      </w:r>
      <w:r w:rsidR="00E86A97">
        <w:rPr>
          <w:rFonts w:ascii="Cambria" w:hAnsi="Cambria"/>
          <w:b/>
          <w:bCs/>
          <w:color w:val="000000"/>
          <w:lang w:val="en-US"/>
        </w:rPr>
        <w:t>C</w:t>
      </w:r>
      <w:r w:rsidRPr="00D4139E">
        <w:rPr>
          <w:rFonts w:ascii="Cambria" w:hAnsi="Cambria"/>
          <w:color w:val="000000"/>
          <w:lang w:val="en-US"/>
        </w:rPr>
        <w:t xml:space="preserve">: </w:t>
      </w:r>
      <w:r>
        <w:rPr>
          <w:rFonts w:ascii="Cambria" w:hAnsi="Cambria"/>
          <w:color w:val="000000"/>
          <w:lang w:val="en-US"/>
        </w:rPr>
        <w:t>Animal</w:t>
      </w:r>
      <w:r w:rsidRPr="00D4139E">
        <w:rPr>
          <w:rFonts w:ascii="Cambria" w:hAnsi="Cambria"/>
          <w:color w:val="000000"/>
          <w:lang w:val="en-US"/>
        </w:rPr>
        <w:t xml:space="preserve"> </w:t>
      </w:r>
      <w:r>
        <w:rPr>
          <w:rFonts w:ascii="Cambria" w:hAnsi="Cambria"/>
          <w:color w:val="000000"/>
          <w:lang w:val="en-US"/>
        </w:rPr>
        <w:t>Medical</w:t>
      </w:r>
      <w:r w:rsidRPr="00D4139E">
        <w:rPr>
          <w:rFonts w:ascii="Cambria" w:hAnsi="Cambria"/>
          <w:color w:val="000000"/>
          <w:lang w:val="en-US"/>
        </w:rPr>
        <w:t xml:space="preserve"> </w:t>
      </w:r>
      <w:r>
        <w:rPr>
          <w:rFonts w:ascii="Cambria" w:hAnsi="Cambria"/>
          <w:color w:val="000000"/>
          <w:lang w:val="en-US"/>
        </w:rPr>
        <w:t>Centre</w:t>
      </w:r>
    </w:p>
    <w:p w14:paraId="2FE2B21D" w14:textId="3B649973" w:rsidR="00041F0C" w:rsidRPr="00041F0C" w:rsidRDefault="00041F0C" w:rsidP="005F2BB0">
      <w:pPr>
        <w:jc w:val="both"/>
        <w:rPr>
          <w:rFonts w:ascii="Cambria" w:hAnsi="Cambria"/>
          <w:color w:val="000000"/>
          <w:lang w:val="en-US"/>
        </w:rPr>
      </w:pPr>
      <w:r w:rsidRPr="00041F0C">
        <w:rPr>
          <w:rFonts w:ascii="Cambria" w:hAnsi="Cambria"/>
          <w:b/>
          <w:bCs/>
          <w:color w:val="000000"/>
          <w:lang w:val="en-US"/>
        </w:rPr>
        <w:t xml:space="preserve">Am </w:t>
      </w:r>
      <w:proofErr w:type="spellStart"/>
      <w:r w:rsidRPr="00041F0C">
        <w:rPr>
          <w:rFonts w:ascii="Cambria" w:hAnsi="Cambria"/>
          <w:b/>
          <w:bCs/>
          <w:color w:val="000000"/>
          <w:lang w:val="en-US"/>
        </w:rPr>
        <w:t>sta</w:t>
      </w:r>
      <w:r>
        <w:rPr>
          <w:rFonts w:ascii="Cambria" w:hAnsi="Cambria"/>
          <w:b/>
          <w:bCs/>
          <w:color w:val="000000"/>
          <w:lang w:val="en-US"/>
        </w:rPr>
        <w:t>f</w:t>
      </w:r>
      <w:proofErr w:type="spellEnd"/>
      <w:r w:rsidRPr="00041F0C">
        <w:rPr>
          <w:rFonts w:ascii="Cambria" w:hAnsi="Cambria"/>
          <w:b/>
          <w:bCs/>
          <w:color w:val="000000"/>
          <w:lang w:val="en-US"/>
        </w:rPr>
        <w:t>:</w:t>
      </w:r>
      <w:r>
        <w:rPr>
          <w:rFonts w:ascii="Cambria" w:hAnsi="Cambria"/>
          <w:b/>
          <w:bCs/>
          <w:color w:val="000000"/>
          <w:lang w:val="en-US"/>
        </w:rPr>
        <w:t xml:space="preserve"> </w:t>
      </w:r>
      <w:r w:rsidRPr="00041F0C">
        <w:rPr>
          <w:rFonts w:ascii="Cambria" w:hAnsi="Cambria"/>
          <w:color w:val="000000"/>
          <w:lang w:val="en-US"/>
        </w:rPr>
        <w:t>American Staffordshire terrier</w:t>
      </w:r>
    </w:p>
    <w:p w14:paraId="7F525E59" w14:textId="4014B4F9" w:rsidR="00AD04DE" w:rsidRPr="00E8278A" w:rsidRDefault="00AD04DE" w:rsidP="005F2BB0">
      <w:pPr>
        <w:jc w:val="both"/>
        <w:rPr>
          <w:rFonts w:ascii="Cambria" w:hAnsi="Cambria"/>
          <w:color w:val="000000"/>
        </w:rPr>
      </w:pPr>
      <w:proofErr w:type="spellStart"/>
      <w:r w:rsidRPr="00AD04DE">
        <w:rPr>
          <w:rFonts w:ascii="Cambria" w:hAnsi="Cambria"/>
          <w:b/>
          <w:bCs/>
          <w:color w:val="000000"/>
          <w:lang w:val="en-US"/>
        </w:rPr>
        <w:t>ckcs</w:t>
      </w:r>
      <w:proofErr w:type="spellEnd"/>
      <w:r w:rsidRPr="00E8278A">
        <w:rPr>
          <w:rFonts w:ascii="Cambria" w:hAnsi="Cambria"/>
          <w:color w:val="000000"/>
        </w:rPr>
        <w:t xml:space="preserve">: </w:t>
      </w:r>
      <w:r>
        <w:rPr>
          <w:rFonts w:ascii="Cambria" w:hAnsi="Cambria"/>
          <w:color w:val="000000"/>
          <w:lang w:val="en-US"/>
        </w:rPr>
        <w:t>Cavalier</w:t>
      </w:r>
      <w:r w:rsidRPr="00E8278A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  <w:lang w:val="en-US"/>
        </w:rPr>
        <w:t>king</w:t>
      </w:r>
      <w:r w:rsidRPr="00E8278A">
        <w:rPr>
          <w:rFonts w:ascii="Cambria" w:hAnsi="Cambria"/>
          <w:color w:val="000000"/>
        </w:rPr>
        <w:t xml:space="preserve"> </w:t>
      </w:r>
      <w:proofErr w:type="gramStart"/>
      <w:r>
        <w:rPr>
          <w:rFonts w:ascii="Cambria" w:hAnsi="Cambria"/>
          <w:color w:val="000000"/>
          <w:lang w:val="en-US"/>
        </w:rPr>
        <w:t>Charles</w:t>
      </w:r>
      <w:proofErr w:type="gramEnd"/>
      <w:r w:rsidRPr="00E8278A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  <w:lang w:val="en-US"/>
        </w:rPr>
        <w:t>spaniel</w:t>
      </w:r>
    </w:p>
    <w:p w14:paraId="654FAA58" w14:textId="4A9E61C7" w:rsidR="00644B52" w:rsidRDefault="00644B52" w:rsidP="00644B5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644B52">
        <w:rPr>
          <w:rFonts w:ascii="Cambria" w:hAnsi="Cambria"/>
          <w:b/>
          <w:bCs/>
          <w:color w:val="000000"/>
          <w:lang w:val="en-US"/>
        </w:rPr>
        <w:t>CT</w:t>
      </w:r>
      <w:r w:rsidRPr="00644B52">
        <w:rPr>
          <w:rFonts w:ascii="Cambria" w:hAnsi="Cambria"/>
          <w:b/>
          <w:bCs/>
          <w:color w:val="000000"/>
        </w:rPr>
        <w:t xml:space="preserve"> </w:t>
      </w:r>
      <w:r w:rsidRPr="00644B52">
        <w:rPr>
          <w:rFonts w:ascii="Cambria" w:hAnsi="Cambria"/>
          <w:b/>
          <w:bCs/>
          <w:color w:val="000000"/>
          <w:lang w:val="en-US"/>
        </w:rPr>
        <w:t>scan</w:t>
      </w:r>
      <w:r w:rsidRPr="00644B52">
        <w:rPr>
          <w:rFonts w:ascii="Cambria" w:hAnsi="Cambria"/>
          <w:color w:val="000000"/>
        </w:rPr>
        <w:t xml:space="preserve">: </w:t>
      </w:r>
      <w:r w:rsidRPr="00644B52">
        <w:rPr>
          <w:rFonts w:ascii="Cambria" w:hAnsi="Cambria" w:cs="Cambria"/>
        </w:rPr>
        <w:t xml:space="preserve">Η ακριβής θέση εντόπισης θα μπορούσε να τεθεί με τη χρήση αξονικής τομογραφίας υψηλής ευκρίνειας (CT </w:t>
      </w:r>
      <w:proofErr w:type="spellStart"/>
      <w:r w:rsidRPr="00644B52">
        <w:rPr>
          <w:rFonts w:ascii="Cambria" w:hAnsi="Cambria" w:cs="Cambria"/>
        </w:rPr>
        <w:t>scan</w:t>
      </w:r>
      <w:proofErr w:type="spellEnd"/>
      <w:r w:rsidRPr="00644B52">
        <w:rPr>
          <w:rFonts w:ascii="Cambria" w:hAnsi="Cambria" w:cs="Cambria"/>
        </w:rPr>
        <w:t>)</w:t>
      </w:r>
    </w:p>
    <w:p w14:paraId="2518FC93" w14:textId="77777777" w:rsidR="00644B52" w:rsidRPr="00644B52" w:rsidRDefault="00644B52" w:rsidP="00644B5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14:paraId="464A007B" w14:textId="48468EEF" w:rsidR="007565EE" w:rsidRPr="00644B52" w:rsidRDefault="007565EE" w:rsidP="005F2BB0">
      <w:pPr>
        <w:jc w:val="both"/>
        <w:rPr>
          <w:rFonts w:ascii="Cambria" w:hAnsi="Cambria"/>
          <w:color w:val="000000"/>
        </w:rPr>
      </w:pPr>
      <w:r w:rsidRPr="007565EE">
        <w:rPr>
          <w:rFonts w:ascii="Cambria" w:hAnsi="Cambria"/>
          <w:b/>
          <w:bCs/>
          <w:color w:val="000000"/>
          <w:lang w:val="en-US"/>
        </w:rPr>
        <w:t>DMVD</w:t>
      </w:r>
      <w:r w:rsidRPr="00644B52">
        <w:rPr>
          <w:rFonts w:ascii="Cambria" w:hAnsi="Cambria"/>
          <w:color w:val="000000"/>
        </w:rPr>
        <w:t xml:space="preserve">: </w:t>
      </w:r>
      <w:r>
        <w:rPr>
          <w:rFonts w:ascii="Cambria" w:hAnsi="Cambria"/>
          <w:color w:val="000000"/>
        </w:rPr>
        <w:t>εκφυλιστική</w:t>
      </w:r>
      <w:r w:rsidR="00DD636D">
        <w:rPr>
          <w:rFonts w:ascii="Cambria" w:hAnsi="Cambria"/>
          <w:color w:val="000000"/>
        </w:rPr>
        <w:t>ς</w:t>
      </w:r>
      <w:r w:rsidRPr="00644B52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νόσο</w:t>
      </w:r>
      <w:r w:rsidR="00DD636D">
        <w:rPr>
          <w:rFonts w:ascii="Cambria" w:hAnsi="Cambria"/>
          <w:color w:val="000000"/>
        </w:rPr>
        <w:t>υ</w:t>
      </w:r>
      <w:r w:rsidRPr="00644B52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της</w:t>
      </w:r>
      <w:r w:rsidRPr="00644B52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μιτροειδούς</w:t>
      </w:r>
      <w:r w:rsidRPr="00644B52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βαλβίδας</w:t>
      </w:r>
    </w:p>
    <w:p w14:paraId="191C5A2F" w14:textId="0DE98774" w:rsidR="007565EE" w:rsidRDefault="007565EE" w:rsidP="005F2BB0">
      <w:pPr>
        <w:jc w:val="both"/>
        <w:rPr>
          <w:rFonts w:ascii="Cambria" w:hAnsi="Cambria"/>
          <w:color w:val="000000"/>
        </w:rPr>
      </w:pPr>
      <w:r w:rsidRPr="007565EE">
        <w:rPr>
          <w:rFonts w:ascii="Cambria" w:hAnsi="Cambria"/>
          <w:b/>
          <w:bCs/>
          <w:color w:val="000000"/>
          <w:lang w:val="en-US"/>
        </w:rPr>
        <w:t>HCM</w:t>
      </w:r>
      <w:r w:rsidR="005F2BB0">
        <w:rPr>
          <w:rFonts w:ascii="Cambria" w:hAnsi="Cambria"/>
          <w:b/>
          <w:bCs/>
          <w:color w:val="000000"/>
        </w:rPr>
        <w:t xml:space="preserve"> 1</w:t>
      </w:r>
      <w:r w:rsidRPr="007565EE">
        <w:rPr>
          <w:rFonts w:ascii="Cambria" w:hAnsi="Cambria"/>
          <w:color w:val="000000"/>
        </w:rPr>
        <w:t xml:space="preserve">: </w:t>
      </w:r>
      <w:r>
        <w:rPr>
          <w:rFonts w:ascii="Cambria" w:hAnsi="Cambria"/>
          <w:color w:val="000000"/>
        </w:rPr>
        <w:t>υπερτροφική μυοκαρδιοπάθεια μη αποφρακτικού τύπου</w:t>
      </w:r>
      <w:r w:rsidR="005F2BB0">
        <w:rPr>
          <w:rFonts w:ascii="Cambria" w:hAnsi="Cambria"/>
          <w:color w:val="000000"/>
        </w:rPr>
        <w:t>, χωρίς διάταση του αριστερού κόλπου, χωρίς συμφορητική καρδιακή ανεπάρκεια</w:t>
      </w:r>
    </w:p>
    <w:p w14:paraId="7B13751C" w14:textId="39D1E536" w:rsidR="005F2BB0" w:rsidRDefault="005F2BB0" w:rsidP="005F2BB0">
      <w:pPr>
        <w:jc w:val="both"/>
        <w:rPr>
          <w:rFonts w:ascii="Cambria" w:hAnsi="Cambria"/>
          <w:color w:val="000000"/>
        </w:rPr>
      </w:pPr>
      <w:r w:rsidRPr="007565EE">
        <w:rPr>
          <w:rFonts w:ascii="Cambria" w:hAnsi="Cambria"/>
          <w:b/>
          <w:bCs/>
          <w:color w:val="000000"/>
          <w:lang w:val="en-US"/>
        </w:rPr>
        <w:t>HCM</w:t>
      </w:r>
      <w:r>
        <w:rPr>
          <w:rFonts w:ascii="Cambria" w:hAnsi="Cambria"/>
          <w:b/>
          <w:bCs/>
          <w:color w:val="000000"/>
        </w:rPr>
        <w:t xml:space="preserve"> 2</w:t>
      </w:r>
      <w:r w:rsidRPr="007565EE">
        <w:rPr>
          <w:rFonts w:ascii="Cambria" w:hAnsi="Cambria"/>
          <w:color w:val="000000"/>
        </w:rPr>
        <w:t xml:space="preserve">: </w:t>
      </w:r>
      <w:r>
        <w:rPr>
          <w:rFonts w:ascii="Cambria" w:hAnsi="Cambria"/>
          <w:color w:val="000000"/>
        </w:rPr>
        <w:t>υπερτροφική μυοκαρδιοπάθεια μη αποφρακτικού τύπου, με διάταση του αριστερού κόλπου, χωρίς συμφορητική καρδιακή ανεπάρκεια</w:t>
      </w:r>
    </w:p>
    <w:p w14:paraId="52FE2663" w14:textId="7E6FD997" w:rsidR="005F2BB0" w:rsidRDefault="005F2BB0" w:rsidP="005F2BB0">
      <w:pPr>
        <w:jc w:val="both"/>
        <w:rPr>
          <w:rFonts w:ascii="Cambria" w:hAnsi="Cambria"/>
          <w:color w:val="000000"/>
        </w:rPr>
      </w:pPr>
      <w:r w:rsidRPr="007565EE">
        <w:rPr>
          <w:rFonts w:ascii="Cambria" w:hAnsi="Cambria"/>
          <w:b/>
          <w:bCs/>
          <w:color w:val="000000"/>
          <w:lang w:val="en-US"/>
        </w:rPr>
        <w:t>HCM</w:t>
      </w:r>
      <w:r>
        <w:rPr>
          <w:rFonts w:ascii="Cambria" w:hAnsi="Cambria"/>
          <w:b/>
          <w:bCs/>
          <w:color w:val="000000"/>
        </w:rPr>
        <w:t xml:space="preserve"> 3</w:t>
      </w:r>
      <w:r w:rsidRPr="007565EE">
        <w:rPr>
          <w:rFonts w:ascii="Cambria" w:hAnsi="Cambria"/>
          <w:color w:val="000000"/>
        </w:rPr>
        <w:t xml:space="preserve">: </w:t>
      </w:r>
      <w:r>
        <w:rPr>
          <w:rFonts w:ascii="Cambria" w:hAnsi="Cambria"/>
          <w:color w:val="000000"/>
        </w:rPr>
        <w:t>υπερτροφική μυοκαρδιοπάθεια μη αποφρακτικού τύπου, με διάταση του αριστερού κόλπου και συμφορητική καρδιακή ανεπάρκεια</w:t>
      </w:r>
    </w:p>
    <w:p w14:paraId="4359ECE9" w14:textId="668723E7" w:rsidR="007565EE" w:rsidRDefault="007565EE" w:rsidP="005F2BB0">
      <w:pPr>
        <w:jc w:val="both"/>
        <w:rPr>
          <w:rFonts w:ascii="Cambria" w:hAnsi="Cambria"/>
          <w:color w:val="000000"/>
        </w:rPr>
      </w:pPr>
      <w:r w:rsidRPr="007565EE">
        <w:rPr>
          <w:rFonts w:ascii="Cambria" w:hAnsi="Cambria"/>
          <w:b/>
          <w:bCs/>
          <w:color w:val="000000"/>
          <w:lang w:val="en-US"/>
        </w:rPr>
        <w:lastRenderedPageBreak/>
        <w:t>HOCM</w:t>
      </w:r>
      <w:r w:rsidR="005F2BB0">
        <w:rPr>
          <w:rFonts w:ascii="Cambria" w:hAnsi="Cambria"/>
          <w:b/>
          <w:bCs/>
          <w:color w:val="000000"/>
        </w:rPr>
        <w:t xml:space="preserve"> 1</w:t>
      </w:r>
      <w:r w:rsidRPr="007565EE">
        <w:rPr>
          <w:rFonts w:ascii="Cambria" w:hAnsi="Cambria"/>
          <w:b/>
          <w:bCs/>
          <w:color w:val="000000"/>
        </w:rPr>
        <w:t xml:space="preserve">: </w:t>
      </w:r>
      <w:r>
        <w:rPr>
          <w:rFonts w:ascii="Cambria" w:hAnsi="Cambria"/>
          <w:color w:val="000000"/>
        </w:rPr>
        <w:t>υπερτροφική μυοκαρδιοπάθεια αποφρακτικού τύπου</w:t>
      </w:r>
      <w:r w:rsidR="005F2BB0">
        <w:rPr>
          <w:rFonts w:ascii="Cambria" w:hAnsi="Cambria"/>
          <w:color w:val="000000"/>
        </w:rPr>
        <w:t>,</w:t>
      </w:r>
      <w:r w:rsidR="005F2BB0" w:rsidRPr="005F2BB0">
        <w:rPr>
          <w:rFonts w:ascii="Cambria" w:hAnsi="Cambria"/>
          <w:color w:val="000000"/>
        </w:rPr>
        <w:t xml:space="preserve"> </w:t>
      </w:r>
      <w:r w:rsidR="005F2BB0">
        <w:rPr>
          <w:rFonts w:ascii="Cambria" w:hAnsi="Cambria"/>
          <w:color w:val="000000"/>
        </w:rPr>
        <w:t>χωρίς διάταση του αριστερού κόλπου, χωρίς συμφορητική καρδιακή ανεπάρκεια</w:t>
      </w:r>
    </w:p>
    <w:p w14:paraId="6CF48CC1" w14:textId="102A95C3" w:rsidR="005F2BB0" w:rsidRDefault="005F2BB0" w:rsidP="005F2BB0">
      <w:pPr>
        <w:jc w:val="both"/>
        <w:rPr>
          <w:rFonts w:ascii="Cambria" w:hAnsi="Cambria"/>
          <w:color w:val="000000"/>
        </w:rPr>
      </w:pPr>
      <w:r w:rsidRPr="007565EE">
        <w:rPr>
          <w:rFonts w:ascii="Cambria" w:hAnsi="Cambria"/>
          <w:b/>
          <w:bCs/>
          <w:color w:val="000000"/>
          <w:lang w:val="en-US"/>
        </w:rPr>
        <w:t>HOCM</w:t>
      </w:r>
      <w:r>
        <w:rPr>
          <w:rFonts w:ascii="Cambria" w:hAnsi="Cambria"/>
          <w:b/>
          <w:bCs/>
          <w:color w:val="000000"/>
        </w:rPr>
        <w:t xml:space="preserve"> 2</w:t>
      </w:r>
      <w:r w:rsidRPr="007565EE">
        <w:rPr>
          <w:rFonts w:ascii="Cambria" w:hAnsi="Cambria"/>
          <w:b/>
          <w:bCs/>
          <w:color w:val="000000"/>
        </w:rPr>
        <w:t xml:space="preserve">: </w:t>
      </w:r>
      <w:r>
        <w:rPr>
          <w:rFonts w:ascii="Cambria" w:hAnsi="Cambria"/>
          <w:color w:val="000000"/>
        </w:rPr>
        <w:t>υπερτροφική μυοκαρδιοπάθεια αποφρακτικού τύπου,</w:t>
      </w:r>
      <w:r w:rsidRPr="005F2BB0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με διάταση του αριστερού κόλπου, χωρίς συμφορητική καρδιακή ανεπάρκεια</w:t>
      </w:r>
    </w:p>
    <w:p w14:paraId="6979490E" w14:textId="1D4EC258" w:rsidR="005F2BB0" w:rsidRDefault="005F2BB0" w:rsidP="005F2BB0">
      <w:pPr>
        <w:jc w:val="both"/>
        <w:rPr>
          <w:rFonts w:ascii="Cambria" w:hAnsi="Cambria"/>
          <w:color w:val="000000"/>
        </w:rPr>
      </w:pPr>
      <w:r w:rsidRPr="007565EE">
        <w:rPr>
          <w:rFonts w:ascii="Cambria" w:hAnsi="Cambria"/>
          <w:b/>
          <w:bCs/>
          <w:color w:val="000000"/>
          <w:lang w:val="en-US"/>
        </w:rPr>
        <w:t>HOCM</w:t>
      </w:r>
      <w:r>
        <w:rPr>
          <w:rFonts w:ascii="Cambria" w:hAnsi="Cambria"/>
          <w:b/>
          <w:bCs/>
          <w:color w:val="000000"/>
        </w:rPr>
        <w:t xml:space="preserve"> 3</w:t>
      </w:r>
      <w:r w:rsidRPr="007565EE">
        <w:rPr>
          <w:rFonts w:ascii="Cambria" w:hAnsi="Cambria"/>
          <w:b/>
          <w:bCs/>
          <w:color w:val="000000"/>
        </w:rPr>
        <w:t xml:space="preserve">: </w:t>
      </w:r>
      <w:r>
        <w:rPr>
          <w:rFonts w:ascii="Cambria" w:hAnsi="Cambria"/>
          <w:color w:val="000000"/>
        </w:rPr>
        <w:t>υπερτροφική μυοκαρδιοπάθεια αποφρακτικού τύπου,</w:t>
      </w:r>
      <w:r w:rsidRPr="005F2BB0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με διάταση του αριστερού κόλπου και συμφορητική καρδιακή ανεπάρκεια</w:t>
      </w:r>
    </w:p>
    <w:p w14:paraId="64295CE4" w14:textId="60691912" w:rsidR="004E3CA2" w:rsidRDefault="004E3CA2" w:rsidP="005F2BB0">
      <w:pPr>
        <w:jc w:val="both"/>
        <w:rPr>
          <w:rFonts w:ascii="Cambria" w:hAnsi="Cambria" w:cs="Cambria"/>
          <w:bCs/>
        </w:rPr>
      </w:pPr>
      <w:r w:rsidRPr="004E3CA2">
        <w:rPr>
          <w:rFonts w:ascii="Cambria" w:hAnsi="Cambria"/>
          <w:b/>
          <w:bCs/>
          <w:color w:val="000000"/>
          <w:lang w:val="en-US"/>
        </w:rPr>
        <w:t>Holter</w:t>
      </w:r>
      <w:r w:rsidRPr="004E3CA2">
        <w:rPr>
          <w:rFonts w:ascii="Cambria" w:hAnsi="Cambria"/>
          <w:color w:val="000000"/>
        </w:rPr>
        <w:t xml:space="preserve">: </w:t>
      </w:r>
      <w:r>
        <w:rPr>
          <w:rFonts w:ascii="Cambria" w:hAnsi="Cambria" w:cs="Cambria"/>
          <w:bCs/>
        </w:rPr>
        <w:t>Σε αυτή την περίπτωση και εφόσον τα επεισόδια επαναλαμβάνονται κρίνεται σκόπιμη η παρακολούθηση του καρδιακού ρυθμού με τοποθέτηση συσκευής 24ώρου καταγραφής καρδιακού ρυθμού (</w:t>
      </w:r>
      <w:r>
        <w:rPr>
          <w:rFonts w:ascii="Cambria" w:hAnsi="Cambria" w:cs="Cambria"/>
          <w:bCs/>
          <w:lang w:val="en-US"/>
        </w:rPr>
        <w:t>Holter</w:t>
      </w:r>
      <w:r w:rsidRPr="00767FCB">
        <w:rPr>
          <w:rFonts w:ascii="Cambria" w:hAnsi="Cambria" w:cs="Cambria"/>
          <w:bCs/>
        </w:rPr>
        <w:t>).</w:t>
      </w:r>
    </w:p>
    <w:p w14:paraId="3AF3B60F" w14:textId="78E001ED" w:rsidR="00FD52D6" w:rsidRPr="00D4139E" w:rsidRDefault="00FD52D6" w:rsidP="005F2BB0">
      <w:pPr>
        <w:jc w:val="both"/>
        <w:rPr>
          <w:rFonts w:ascii="Cambria" w:hAnsi="Cambria" w:cs="Cambria"/>
          <w:bCs/>
          <w:lang w:val="en-US"/>
        </w:rPr>
      </w:pPr>
      <w:r w:rsidRPr="00FD52D6">
        <w:rPr>
          <w:rFonts w:ascii="Cambria" w:hAnsi="Cambria" w:cs="Cambria"/>
          <w:b/>
          <w:lang w:val="en-US"/>
        </w:rPr>
        <w:t>VS</w:t>
      </w:r>
      <w:r w:rsidRPr="00D4139E">
        <w:rPr>
          <w:rFonts w:ascii="Cambria" w:hAnsi="Cambria" w:cs="Cambria"/>
          <w:bCs/>
          <w:lang w:val="en-US"/>
        </w:rPr>
        <w:t xml:space="preserve">: </w:t>
      </w:r>
      <w:r>
        <w:rPr>
          <w:rFonts w:ascii="Cambria" w:hAnsi="Cambria" w:cs="Cambria"/>
          <w:bCs/>
          <w:lang w:val="en-US"/>
        </w:rPr>
        <w:t>Veterinary</w:t>
      </w:r>
      <w:r w:rsidRPr="00D4139E">
        <w:rPr>
          <w:rFonts w:ascii="Cambria" w:hAnsi="Cambria" w:cs="Cambria"/>
          <w:bCs/>
          <w:lang w:val="en-US"/>
        </w:rPr>
        <w:t xml:space="preserve"> </w:t>
      </w:r>
      <w:r>
        <w:rPr>
          <w:rFonts w:ascii="Cambria" w:hAnsi="Cambria" w:cs="Cambria"/>
          <w:bCs/>
          <w:lang w:val="en-US"/>
        </w:rPr>
        <w:t>Surgery</w:t>
      </w:r>
      <w:r w:rsidRPr="00D4139E">
        <w:rPr>
          <w:rFonts w:ascii="Cambria" w:hAnsi="Cambria" w:cs="Cambria"/>
          <w:bCs/>
          <w:lang w:val="en-US"/>
        </w:rPr>
        <w:t xml:space="preserve"> </w:t>
      </w:r>
      <w:r>
        <w:rPr>
          <w:rFonts w:ascii="Cambria" w:hAnsi="Cambria" w:cs="Cambria"/>
          <w:bCs/>
        </w:rPr>
        <w:t>Βλαχόπουλος</w:t>
      </w:r>
      <w:r w:rsidRPr="00D4139E">
        <w:rPr>
          <w:rFonts w:ascii="Cambria" w:hAnsi="Cambria" w:cs="Cambria"/>
          <w:bCs/>
          <w:lang w:val="en-US"/>
        </w:rPr>
        <w:t xml:space="preserve"> </w:t>
      </w:r>
      <w:r w:rsidR="00041F0C" w:rsidRPr="00D4139E">
        <w:rPr>
          <w:rFonts w:ascii="Cambria" w:hAnsi="Cambria" w:cs="Cambria"/>
          <w:bCs/>
          <w:lang w:val="en-US"/>
        </w:rPr>
        <w:t>–</w:t>
      </w:r>
      <w:r w:rsidRPr="00D4139E">
        <w:rPr>
          <w:rFonts w:ascii="Cambria" w:hAnsi="Cambria" w:cs="Cambria"/>
          <w:bCs/>
          <w:lang w:val="en-US"/>
        </w:rPr>
        <w:t xml:space="preserve"> </w:t>
      </w:r>
      <w:r>
        <w:rPr>
          <w:rFonts w:ascii="Cambria" w:hAnsi="Cambria" w:cs="Cambria"/>
          <w:bCs/>
        </w:rPr>
        <w:t>Νικολαΐδης</w:t>
      </w:r>
    </w:p>
    <w:p w14:paraId="7C6AC332" w14:textId="21FD874F" w:rsidR="00041F0C" w:rsidRPr="00041F0C" w:rsidRDefault="00041F0C" w:rsidP="005F2BB0">
      <w:pPr>
        <w:jc w:val="both"/>
        <w:rPr>
          <w:rFonts w:ascii="Cambria" w:hAnsi="Cambria"/>
          <w:color w:val="000000"/>
          <w:lang w:val="en-US"/>
        </w:rPr>
      </w:pPr>
      <w:r w:rsidRPr="00041F0C">
        <w:rPr>
          <w:rFonts w:ascii="Cambria" w:hAnsi="Cambria" w:cs="Cambria"/>
          <w:b/>
          <w:lang w:val="en-US"/>
        </w:rPr>
        <w:t>Westie</w:t>
      </w:r>
      <w:r>
        <w:rPr>
          <w:rFonts w:ascii="Cambria" w:hAnsi="Cambria" w:cs="Cambria"/>
          <w:bCs/>
          <w:lang w:val="en-US"/>
        </w:rPr>
        <w:t>: West highland white terrier</w:t>
      </w:r>
    </w:p>
    <w:p w14:paraId="5CE56235" w14:textId="6BE27AF0" w:rsidR="007565EE" w:rsidRPr="00041F0C" w:rsidRDefault="007565EE">
      <w:pPr>
        <w:rPr>
          <w:rFonts w:ascii="Cambria" w:hAnsi="Cambria"/>
          <w:b/>
          <w:bCs/>
          <w:color w:val="000000"/>
          <w:lang w:val="en-US"/>
        </w:rPr>
      </w:pPr>
    </w:p>
    <w:p w14:paraId="72A37D52" w14:textId="1919C9FE" w:rsidR="008C4FCA" w:rsidRDefault="00D4139E">
      <w:pPr>
        <w:rPr>
          <w:lang w:val="en-US"/>
        </w:rPr>
      </w:pPr>
      <w:r>
        <w:rPr>
          <w:lang w:val="en-US"/>
        </w:rPr>
        <w:t>Medical history &amp; signalment</w:t>
      </w:r>
    </w:p>
    <w:p w14:paraId="2CA0F7DE" w14:textId="2577C7D3" w:rsidR="00D4139E" w:rsidRDefault="00D4139E">
      <w:pPr>
        <w:rPr>
          <w:lang w:val="en-US"/>
        </w:rPr>
      </w:pPr>
      <w:r>
        <w:rPr>
          <w:lang w:val="en-US"/>
        </w:rPr>
        <w:t>Clinical findings</w:t>
      </w:r>
    </w:p>
    <w:p w14:paraId="7F39C30A" w14:textId="65FC4B38" w:rsidR="00E8278A" w:rsidRDefault="00E8278A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89"/>
        <w:tblW w:w="10173" w:type="dxa"/>
        <w:tblLook w:val="04A0" w:firstRow="1" w:lastRow="0" w:firstColumn="1" w:lastColumn="0" w:noHBand="0" w:noVBand="1"/>
      </w:tblPr>
      <w:tblGrid>
        <w:gridCol w:w="2227"/>
        <w:gridCol w:w="2485"/>
        <w:gridCol w:w="641"/>
        <w:gridCol w:w="1336"/>
        <w:gridCol w:w="1938"/>
        <w:gridCol w:w="1546"/>
      </w:tblGrid>
      <w:tr w:rsidR="00E8278A" w14:paraId="1980FD7B" w14:textId="77777777" w:rsidTr="00E9120B">
        <w:trPr>
          <w:trHeight w:val="797"/>
        </w:trPr>
        <w:tc>
          <w:tcPr>
            <w:tcW w:w="22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FBE4D5" w:themeFill="accent2" w:themeFillTint="33"/>
          </w:tcPr>
          <w:p w14:paraId="68189BD8" w14:textId="77777777" w:rsidR="00E8278A" w:rsidRPr="000C7ABD" w:rsidRDefault="00E8278A" w:rsidP="004B6A01">
            <w:pPr>
              <w:pStyle w:val="BodyText"/>
              <w:spacing w:line="276" w:lineRule="auto"/>
              <w:rPr>
                <w:rFonts w:ascii="Cambria" w:hAnsi="Cambria" w:cs="Cambria"/>
                <w:b/>
                <w:bCs/>
                <w:lang w:val="el-GR"/>
              </w:rPr>
            </w:pPr>
            <w:bookmarkStart w:id="0" w:name="_Hlk72317230"/>
            <w:r w:rsidRPr="000C7ABD">
              <w:rPr>
                <w:rFonts w:ascii="Cambria" w:hAnsi="Cambria" w:cs="Cambria"/>
                <w:b/>
                <w:bCs/>
                <w:lang w:val="el-GR"/>
              </w:rPr>
              <w:t>Φαρμακευτική αγωγή</w:t>
            </w:r>
          </w:p>
        </w:tc>
        <w:tc>
          <w:tcPr>
            <w:tcW w:w="248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FBE4D5" w:themeFill="accent2" w:themeFillTint="33"/>
          </w:tcPr>
          <w:p w14:paraId="131F8E5B" w14:textId="77777777" w:rsidR="00E8278A" w:rsidRDefault="00E8278A" w:rsidP="004B6A01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  <w:r>
              <w:rPr>
                <w:rFonts w:ascii="Cambria" w:hAnsi="Cambria" w:cs="Cambria"/>
                <w:lang w:val="el-GR"/>
              </w:rPr>
              <w:t>εμπορική ονομασία</w:t>
            </w:r>
          </w:p>
        </w:tc>
        <w:tc>
          <w:tcPr>
            <w:tcW w:w="6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E4D5" w:themeFill="accent2" w:themeFillTint="33"/>
          </w:tcPr>
          <w:p w14:paraId="3CA4E737" w14:textId="77777777" w:rsidR="00E8278A" w:rsidRPr="00A22E91" w:rsidRDefault="00E8278A" w:rsidP="004B6A01">
            <w:pPr>
              <w:pStyle w:val="BodyText"/>
              <w:spacing w:line="276" w:lineRule="auto"/>
              <w:rPr>
                <w:rFonts w:ascii="Cambria" w:hAnsi="Cambria" w:cs="Cambria"/>
                <w:sz w:val="22"/>
                <w:szCs w:val="22"/>
                <w:lang w:val="en-US"/>
              </w:rPr>
            </w:pPr>
            <w:r w:rsidRPr="00A22E91">
              <w:rPr>
                <w:rFonts w:ascii="Cambria" w:hAnsi="Cambria" w:cs="Cambria"/>
                <w:sz w:val="22"/>
                <w:szCs w:val="22"/>
                <w:lang w:val="en-US"/>
              </w:rPr>
              <w:t>tab</w:t>
            </w:r>
          </w:p>
        </w:tc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E4D5" w:themeFill="accent2" w:themeFillTint="33"/>
          </w:tcPr>
          <w:p w14:paraId="1D46FEA0" w14:textId="77777777" w:rsidR="00E8278A" w:rsidRDefault="00E8278A" w:rsidP="004B6A01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  <w:r>
              <w:rPr>
                <w:rFonts w:ascii="Cambria" w:hAnsi="Cambria" w:cs="Cambria"/>
                <w:lang w:val="el-GR"/>
              </w:rPr>
              <w:t>Δοσολογία</w:t>
            </w:r>
          </w:p>
          <w:p w14:paraId="47A30B34" w14:textId="77777777" w:rsidR="00E8278A" w:rsidRPr="00C84F32" w:rsidRDefault="00E8278A" w:rsidP="004B6A01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  <w:r>
              <w:rPr>
                <w:rFonts w:ascii="Cambria" w:hAnsi="Cambria" w:cs="Cambria"/>
                <w:lang w:val="en-US"/>
              </w:rPr>
              <w:t>(mg/kg)</w:t>
            </w:r>
          </w:p>
        </w:tc>
        <w:tc>
          <w:tcPr>
            <w:tcW w:w="1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E4D5" w:themeFill="accent2" w:themeFillTint="33"/>
          </w:tcPr>
          <w:p w14:paraId="54F1A3E1" w14:textId="77777777" w:rsidR="00E8278A" w:rsidRDefault="00E8278A" w:rsidP="004B6A01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  <w:r>
              <w:rPr>
                <w:rFonts w:ascii="Cambria" w:hAnsi="Cambria" w:cs="Cambria"/>
                <w:lang w:val="el-GR"/>
              </w:rPr>
              <w:t>οδός χορήγησης</w:t>
            </w:r>
          </w:p>
        </w:tc>
        <w:tc>
          <w:tcPr>
            <w:tcW w:w="1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BE4D5" w:themeFill="accent2" w:themeFillTint="33"/>
          </w:tcPr>
          <w:p w14:paraId="5528CE59" w14:textId="77777777" w:rsidR="00E8278A" w:rsidRDefault="00E8278A" w:rsidP="004B6A01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  <w:r>
              <w:rPr>
                <w:rFonts w:ascii="Cambria" w:hAnsi="Cambria" w:cs="Cambria"/>
                <w:lang w:val="el-GR"/>
              </w:rPr>
              <w:t>συχνότητα</w:t>
            </w:r>
          </w:p>
        </w:tc>
      </w:tr>
      <w:tr w:rsidR="00E8278A" w14:paraId="6152E7EF" w14:textId="77777777" w:rsidTr="004B6A01">
        <w:trPr>
          <w:trHeight w:val="391"/>
        </w:trPr>
        <w:tc>
          <w:tcPr>
            <w:tcW w:w="22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</w:tcPr>
          <w:p w14:paraId="048926A9" w14:textId="77777777" w:rsidR="00E8278A" w:rsidRDefault="00E8278A" w:rsidP="004B6A01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</w:p>
        </w:tc>
        <w:tc>
          <w:tcPr>
            <w:tcW w:w="248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1C9CE61B" w14:textId="77777777" w:rsidR="00E8278A" w:rsidRPr="009174ED" w:rsidRDefault="00E8278A" w:rsidP="004B6A01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</w:p>
        </w:tc>
        <w:tc>
          <w:tcPr>
            <w:tcW w:w="6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3462F0" w14:textId="77777777" w:rsidR="00E8278A" w:rsidRPr="00A22E91" w:rsidRDefault="00E8278A" w:rsidP="004B6A01">
            <w:pPr>
              <w:pStyle w:val="BodyText"/>
              <w:spacing w:line="276" w:lineRule="auto"/>
              <w:rPr>
                <w:rFonts w:ascii="Cambria" w:hAnsi="Cambria" w:cs="Cambria"/>
                <w:sz w:val="22"/>
                <w:szCs w:val="22"/>
                <w:lang w:val="el-GR"/>
              </w:rPr>
            </w:pPr>
          </w:p>
        </w:tc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C475D1" w14:textId="77777777" w:rsidR="00E8278A" w:rsidRDefault="00E8278A" w:rsidP="004B6A01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</w:p>
        </w:tc>
        <w:tc>
          <w:tcPr>
            <w:tcW w:w="1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E8AA97" w14:textId="77777777" w:rsidR="00E8278A" w:rsidRDefault="00E8278A" w:rsidP="004B6A01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</w:p>
        </w:tc>
        <w:tc>
          <w:tcPr>
            <w:tcW w:w="1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E5509F" w14:textId="77777777" w:rsidR="00E8278A" w:rsidRDefault="00E8278A" w:rsidP="004B6A01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</w:p>
        </w:tc>
      </w:tr>
      <w:tr w:rsidR="00E8278A" w14:paraId="7ED7C689" w14:textId="77777777" w:rsidTr="004B6A01">
        <w:trPr>
          <w:trHeight w:val="391"/>
        </w:trPr>
        <w:tc>
          <w:tcPr>
            <w:tcW w:w="22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</w:tcPr>
          <w:p w14:paraId="4498A58C" w14:textId="77777777" w:rsidR="00E8278A" w:rsidRPr="00BE1E8B" w:rsidRDefault="00E8278A" w:rsidP="004B6A01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</w:p>
        </w:tc>
        <w:tc>
          <w:tcPr>
            <w:tcW w:w="248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2F13D104" w14:textId="77777777" w:rsidR="00E8278A" w:rsidRPr="009174ED" w:rsidRDefault="00E8278A" w:rsidP="004B6A01">
            <w:pPr>
              <w:pStyle w:val="BodyText"/>
              <w:spacing w:line="276" w:lineRule="auto"/>
              <w:rPr>
                <w:rFonts w:ascii="Cambria" w:hAnsi="Cambria" w:cs="Cambria"/>
                <w:lang w:val="en-US"/>
              </w:rPr>
            </w:pPr>
          </w:p>
        </w:tc>
        <w:tc>
          <w:tcPr>
            <w:tcW w:w="6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46422C" w14:textId="77777777" w:rsidR="00E8278A" w:rsidRPr="00A22E91" w:rsidRDefault="00E8278A" w:rsidP="004B6A01">
            <w:pPr>
              <w:pStyle w:val="BodyText"/>
              <w:spacing w:line="276" w:lineRule="auto"/>
              <w:rPr>
                <w:rFonts w:ascii="Cambria" w:hAnsi="Cambria" w:cs="Cambria"/>
                <w:sz w:val="22"/>
                <w:szCs w:val="22"/>
                <w:lang w:val="en-US"/>
              </w:rPr>
            </w:pPr>
          </w:p>
        </w:tc>
        <w:tc>
          <w:tcPr>
            <w:tcW w:w="1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6562E8" w14:textId="77777777" w:rsidR="00E8278A" w:rsidRPr="00C84F32" w:rsidRDefault="00E8278A" w:rsidP="004B6A01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</w:p>
        </w:tc>
        <w:tc>
          <w:tcPr>
            <w:tcW w:w="1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903EB6" w14:textId="77777777" w:rsidR="00E8278A" w:rsidRPr="009F548B" w:rsidRDefault="00E8278A" w:rsidP="004B6A01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</w:p>
        </w:tc>
        <w:tc>
          <w:tcPr>
            <w:tcW w:w="1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2C3A1" w14:textId="77777777" w:rsidR="00E8278A" w:rsidRDefault="00E8278A" w:rsidP="004B6A01">
            <w:pPr>
              <w:pStyle w:val="BodyText"/>
              <w:spacing w:line="276" w:lineRule="auto"/>
              <w:rPr>
                <w:rFonts w:ascii="Cambria" w:hAnsi="Cambria" w:cs="Cambria"/>
                <w:lang w:val="el-GR"/>
              </w:rPr>
            </w:pPr>
          </w:p>
        </w:tc>
      </w:tr>
      <w:tr w:rsidR="00E8278A" w:rsidRPr="00094CE7" w14:paraId="0CE35BBA" w14:textId="77777777" w:rsidTr="004B6A01">
        <w:trPr>
          <w:trHeight w:val="391"/>
        </w:trPr>
        <w:tc>
          <w:tcPr>
            <w:tcW w:w="10173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36E867D0" w14:textId="77777777" w:rsidR="00E8278A" w:rsidRPr="00094CE7" w:rsidRDefault="00E8278A" w:rsidP="004B6A01">
            <w:pPr>
              <w:pStyle w:val="BodyText"/>
              <w:spacing w:line="276" w:lineRule="auto"/>
              <w:rPr>
                <w:rFonts w:ascii="Cambria" w:hAnsi="Cambria" w:cs="Cambria"/>
                <w:i/>
                <w:iCs/>
                <w:lang w:val="el-GR"/>
              </w:rPr>
            </w:pPr>
            <w:r w:rsidRPr="00094CE7">
              <w:rPr>
                <w:rFonts w:ascii="Cambria" w:hAnsi="Cambria" w:cs="Cambria"/>
                <w:i/>
                <w:iCs/>
                <w:lang w:val="el-GR"/>
              </w:rPr>
              <w:t>Δεν συστήνεται στην παρούσα φάση</w:t>
            </w:r>
          </w:p>
        </w:tc>
      </w:tr>
      <w:bookmarkEnd w:id="0"/>
    </w:tbl>
    <w:p w14:paraId="1ADE9576" w14:textId="77777777" w:rsidR="00E8278A" w:rsidRPr="00E9120B" w:rsidRDefault="00E8278A"/>
    <w:sectPr w:rsidR="00E8278A" w:rsidRPr="00E91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22"/>
    <w:rsid w:val="00041F0C"/>
    <w:rsid w:val="00117D7B"/>
    <w:rsid w:val="00190D06"/>
    <w:rsid w:val="00203684"/>
    <w:rsid w:val="002543DA"/>
    <w:rsid w:val="002A6121"/>
    <w:rsid w:val="00374D70"/>
    <w:rsid w:val="00394F22"/>
    <w:rsid w:val="003F00D1"/>
    <w:rsid w:val="004E3CA2"/>
    <w:rsid w:val="004F2D7E"/>
    <w:rsid w:val="005F2BB0"/>
    <w:rsid w:val="00644B52"/>
    <w:rsid w:val="007565EE"/>
    <w:rsid w:val="007B7FFD"/>
    <w:rsid w:val="008C4F36"/>
    <w:rsid w:val="008C4FCA"/>
    <w:rsid w:val="00924348"/>
    <w:rsid w:val="00A17500"/>
    <w:rsid w:val="00A40A2D"/>
    <w:rsid w:val="00AD04DE"/>
    <w:rsid w:val="00B74E91"/>
    <w:rsid w:val="00BF3290"/>
    <w:rsid w:val="00C610DD"/>
    <w:rsid w:val="00D4139E"/>
    <w:rsid w:val="00DD636D"/>
    <w:rsid w:val="00E8278A"/>
    <w:rsid w:val="00E86A97"/>
    <w:rsid w:val="00E9120B"/>
    <w:rsid w:val="00ED7E75"/>
    <w:rsid w:val="00F77564"/>
    <w:rsid w:val="00FD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63FA"/>
  <w15:chartTrackingRefBased/>
  <w15:docId w15:val="{DD5A73EC-CAD3-48F8-B303-618FA575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E8278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E8278A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table" w:styleId="TableGrid">
    <w:name w:val="Table Grid"/>
    <w:basedOn w:val="TableNormal"/>
    <w:uiPriority w:val="59"/>
    <w:rsid w:val="00E827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Sofia Pa</cp:lastModifiedBy>
  <cp:revision>33</cp:revision>
  <dcterms:created xsi:type="dcterms:W3CDTF">2021-03-16T15:30:00Z</dcterms:created>
  <dcterms:modified xsi:type="dcterms:W3CDTF">2021-06-06T15:48:00Z</dcterms:modified>
</cp:coreProperties>
</file>