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推导过程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</w:rPr>
      </w:pPr>
      <w:r>
        <w:t>例如手臂上臂长度为l1，下臂长度为l2，再假设每个关节都只有两个旋转自由度，如下图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616575" cy="3429635"/>
            <wp:effectExtent l="0" t="0" r="3175" b="184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42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default"/>
        </w:rPr>
        <w:t>那么最末端的关节便有了一个活动范围(reachable workspace)，当结算IK开始的时候，就需要先确保末端关节在这个活动范围内：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rPr>
          <w:rFonts w:hint="default"/>
        </w:rPr>
        <w:t>|l1 - l2| &lt;= sqr(x^2 + y^2) &lt;= l1 + l2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705225" cy="43338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rPr>
          <w:rFonts w:hint="default"/>
        </w:rPr>
        <w:t>当末端关节的位置确定之后，骨骼架构中对应的两个关节偏转角度θ1和θ2就可以通过几何方法确定了。令尾关节最终位置为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rPr>
          <w:rFonts w:hint="default"/>
        </w:rPr>
        <w:t>(X,Y)，连接首关节和尾关节后，可以分析出最终解应该有两个，这两个解关于直线(0,0),(X,Y)对称。最终可以使用余弦定理来计算出最终的θ1和θ2，推导过程如下：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502275" cy="2047875"/>
            <wp:effectExtent l="0" t="0" r="317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73675" cy="5164455"/>
            <wp:effectExtent l="0" t="0" r="3175" b="17145"/>
            <wp:docPr id="4" name="图片 4" descr="f51a22e216ed9aef408a4104d09d3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51a22e216ed9aef408a4104d09d3d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rPr>
          <w:rFonts w:hint="default"/>
        </w:rPr>
        <w:t>这样一来也就获得了θ1和θ2的值，需要注意的是cos函数是偶函数，因此需要考虑到±θ的情况。实际上，在大多数的游戏中的人形骨骼的IK都是通过这种方式实现的。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</w:rPr>
      </w:pPr>
      <w:r>
        <w:rPr>
          <w:rFonts w:hint="default"/>
        </w:rPr>
        <w:t>在计算出这两个角度之后，就可以直接影响对应的关节位置了。例如机械臂可以进行角度的插值而进行平滑的IK表现，而游戏中则可以直接进行设置。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D094A"/>
    <w:rsid w:val="2F4E1229"/>
    <w:rsid w:val="629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2020-08-31T09:05:00Z</dcterms:created>
  <dc:creator>Administrator</dc:creator>
  <cp:lastModifiedBy>Administrator</cp:lastModifiedBy>
  <dcterms:modified xsi:type="dcterms:W3CDTF">2020-08-31T09:13:26Z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