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BEFORE Placeholder</w:t>
      </w:r>
    </w:p>
    <w:p>
      <w:r>
        <w:t xml:space="preserve">AFTER</w:t>
      </w:r>
    </w:p>
    <w:p>
      <w:pPr>
        <w:pStyle w:val="Title"/>
      </w:pPr>
      <w:bookmarkStart w:name="tier-3-(low)-supplier-checks-—-lightweight-assurance" w:id="1"/>
      <w:r>
        <w:t xml:space="preserve">Tier 3 (Low) Supplier Checks — Lightweight Assurance</w:t>
      </w:r>
      <w:bookmarkEnd w:id="1"/>
    </w:p>
    <w:p>
      <w:r>
        <w:t xml:space="preserve">Purpose: Proportionate checks for </w:t>
      </w:r>
      <w:r>
        <w:rPr>
          <w:b/>
          <w:bCs/>
        </w:rPr>
        <w:t xml:space="preserve">Low</w:t>
      </w:r>
      <w:r>
        <w:t xml:space="preserve"> tier suppliers (low business impact, minimal/no integration, and no sensitive data at scale). If any answers introduce higher exposure (PII, write APIs, agents, connectivity, privileged access), the supplier MUST be re-triaged and may be tiered up.</w:t>
      </w:r>
    </w:p>
    <w:p>
      <w:r>
        <w:t xml:space="preserve">Supplier: ___________________________ Service: _______________________________ Assessment date: _____________________ Supplier contact: ______________________ Our reference: _______________________ Target go-live/renewal: ________________</w:t>
      </w:r>
    </w:p>
    <w:p>
      <w:pPr>
        <w:pStyle w:val="Heading1"/>
      </w:pPr>
      <w:bookmarkStart w:name="1)-scope-confirmation-(must-complete)" w:id="1"/>
      <w:r>
        <w:t xml:space="preserve">1) Scope confirmation (must complete)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Service description (1–2 sentences):</w:t>
      </w:r>
    </w:p>
    <w:p>
      <w:pPr>
        <w:pBdr>
          <w:top w:val="single" w:sz="6"/>
        </w:pBdr>
      </w:pPr>
    </w:p>
    <w:p>
      <w:pPr>
        <w:pStyle w:val="ListParagraph"/>
        <w:numPr>
          <w:ilvl w:val="0"/>
          <w:numId w:val="1"/>
        </w:numPr>
      </w:pPr>
      <w:r>
        <w:t xml:space="preserve">Data types involved (tick): [ ] No organisational data [ ] Internal business data [ ] Personal data (PII) [ ] Financial data [ ] Authentication data/secrets</w:t>
      </w:r>
    </w:p>
    <w:p>
      <w:pPr>
        <w:pStyle w:val="ListParagraph"/>
        <w:numPr>
          <w:ilvl w:val="0"/>
          <w:numId w:val="1"/>
        </w:numPr>
      </w:pPr>
      <w:r>
        <w:t xml:space="preserve">Integration/access (tick all that apply): [ ] No integration [ ] SSO only [ ] API integration (read) [ ] API integration (write) [ ] Agent/collector [ ] VPN/private link [ ] Inbound connectivity [ ] Privileged/admin access</w:t>
      </w:r>
    </w:p>
    <w:p>
      <w:r>
        <w:t xml:space="preserve">If any of the following are ticked, STOP and escalate for re-triage:</w:t>
      </w:r>
    </w:p>
    <w:p>
      <w:pPr>
        <w:pStyle w:val="ListParagraph"/>
        <w:numPr>
          <w:ilvl w:val="0"/>
          <w:numId w:val="1"/>
        </w:numPr>
      </w:pPr>
      <w:r>
        <w:t xml:space="preserve">PII/financial/auth secrets at meaningful scale</w:t>
      </w:r>
    </w:p>
    <w:p>
      <w:pPr>
        <w:pStyle w:val="ListParagraph"/>
        <w:numPr>
          <w:ilvl w:val="0"/>
          <w:numId w:val="1"/>
        </w:numPr>
      </w:pPr>
      <w:r>
        <w:t xml:space="preserve">API write, agent/collector, VPN/private link, inbound connectivity</w:t>
      </w:r>
    </w:p>
    <w:p>
      <w:pPr>
        <w:pStyle w:val="ListParagraph"/>
        <w:numPr>
          <w:ilvl w:val="0"/>
          <w:numId w:val="1"/>
        </w:numPr>
      </w:pPr>
      <w:r>
        <w:t xml:space="preserve">privileged/admin access</w:t>
      </w:r>
    </w:p>
    <w:p>
      <w:pPr>
        <w:pStyle w:val="Heading1"/>
      </w:pPr>
      <w:bookmarkStart w:name="2)-basic-security-confirmation-(supplier-attestation)" w:id="1"/>
      <w:r>
        <w:t xml:space="preserve">2) Basic security confirmation (supplier attestation)</w:t>
      </w:r>
      <w:bookmarkEnd w:id="1"/>
    </w:p>
    <w:p>
      <w:r>
        <w:t xml:space="preserve">Supplier confirms: [ ] MFA is enabled for administrative access (where supported) [ ] Access is role-based/least privilege (where supported) [ ] Security incidents affecting the service will be notified to us within a reasonable timeframe [ ] Sub-processors are used only as necessary and can be disclosed on request (if applicable) [ ] Data deletion/return is supported on termination (if data is stored)</w:t>
      </w:r>
    </w:p>
    <w:p>
      <w:r>
        <w:t xml:space="preserve">Notes / limitations:</w:t>
      </w:r>
    </w:p>
    <w:p>
      <w:pPr>
        <w:pBdr>
          <w:top w:val="single" w:sz="6"/>
        </w:pBdr>
      </w:pPr>
    </w:p>
    <w:p>
      <w:pPr>
        <w:pStyle w:val="Heading1"/>
      </w:pPr>
      <w:bookmarkStart w:name="3)-minimal-evidence-(provide-one-of-the-following)" w:id="1"/>
      <w:r>
        <w:t xml:space="preserve">3) Minimal evidence (provide one of the following)</w:t>
      </w:r>
      <w:bookmarkEnd w:id="1"/>
    </w:p>
    <w:p>
      <w:r>
        <w:t xml:space="preserve">Provide at least one of: [ ] Public security statement / trust page text (copy/paste)</w:t>
      </w:r>
      <w:r>
        <w:br/>
      </w:r>
      <w:r>
        <w:t xml:space="preserve">[ ] ISO 27001 certificate/scope (if available)</w:t>
      </w:r>
      <w:r>
        <w:br/>
      </w:r>
      <w:r>
        <w:t xml:space="preserve">[ ] SOC report (if available)</w:t>
      </w:r>
      <w:r>
        <w:br/>
      </w:r>
      <w:r>
        <w:t xml:space="preserve">[ ] Pen test executive summary (if applicable)</w:t>
      </w:r>
      <w:r>
        <w:br/>
      </w:r>
      <w:r>
        <w:t xml:space="preserve">[ ] Written control overview (1–2 pages)</w:t>
      </w:r>
    </w:p>
    <w:p>
      <w:r>
        <w:t xml:space="preserve">Evidence provided:</w:t>
      </w:r>
    </w:p>
    <w:p>
      <w:pPr>
        <w:pBdr>
          <w:top w:val="single" w:sz="6"/>
        </w:pBdr>
      </w:pPr>
    </w:p>
    <w:p>
      <w:pPr>
        <w:pStyle w:val="Heading1"/>
      </w:pPr>
      <w:bookmarkStart w:name="4)-privacy-(only-if-personal-data-is-involved)" w:id="1"/>
      <w:r>
        <w:t xml:space="preserve">4) Privacy (only if personal data is involved)</w:t>
      </w:r>
      <w:bookmarkEnd w:id="1"/>
    </w:p>
    <w:p>
      <w:r>
        <w:t xml:space="preserve">If PII is in scope: [ ] DPA available upon request [ ] Data residency/processing locations can be provided [ ] Data deletion timeframes can be provided DPO/Privacy Officer engagement required: [ ] Yes [ ] No</w:t>
      </w:r>
    </w:p>
    <w:p>
      <w:r>
        <w:t xml:space="preserve">Notes:</w:t>
      </w:r>
    </w:p>
    <w:p>
      <w:pPr>
        <w:pBdr>
          <w:top w:val="single" w:sz="6"/>
        </w:pBdr>
      </w:pPr>
    </w:p>
    <w:p>
      <w:pPr>
        <w:pStyle w:val="Heading1"/>
      </w:pPr>
      <w:bookmarkStart w:name="5)-outcome" w:id="1"/>
      <w:r>
        <w:t xml:space="preserve">5) Outcome</w:t>
      </w:r>
      <w:bookmarkEnd w:id="1"/>
    </w:p>
    <w:p>
      <w:r>
        <w:t xml:space="preserve">[ ] Approved (Low) — proceed</w:t>
      </w:r>
      <w:r>
        <w:br/>
      </w:r>
      <w:r>
        <w:t xml:space="preserve">[ ] Approved with Conditions — minor action(s) required</w:t>
      </w:r>
      <w:r>
        <w:br/>
      </w:r>
      <w:r>
        <w:t xml:space="preserve">[ ] Escalate for re-triage (Tier-up)</w:t>
      </w:r>
    </w:p>
    <w:p>
      <w:r>
        <w:t xml:space="preserve">Conditions/actions (if any):</w:t>
      </w:r>
    </w:p>
    <w:p>
      <w:pPr>
        <w:pBdr>
          <w:top w:val="single" w:sz="6"/>
        </w:pBdr>
      </w:pPr>
    </w:p>
    <w:p>
      <w:r>
        <w:t xml:space="preserve">Reviewer (role title): __________________________ Date: ___________ Business Service Owner (role title): __________________ Date: ___________ Procurement (role title, if required): ________________ Date: ___________</w:t>
      </w:r>
    </w:p>
    <w:p>
      <w:pPr>
        <w:pStyle w:val="Heading1"/>
      </w:pPr>
      <w:bookmarkStart w:name="6)-escalation-triggers-(re-triage)" w:id="1"/>
      <w:r>
        <w:t xml:space="preserve">6) Escalation triggers (re-triage)</w:t>
      </w:r>
      <w:bookmarkEnd w:id="1"/>
    </w:p>
    <w:p>
      <w:r>
        <w:t xml:space="preserve">Escalate to Tier 2/1 assessment if any occur:</w:t>
      </w:r>
    </w:p>
    <w:p>
      <w:pPr>
        <w:pStyle w:val="ListParagraph"/>
        <w:numPr>
          <w:ilvl w:val="0"/>
          <w:numId w:val="1"/>
        </w:numPr>
      </w:pPr>
      <w:r>
        <w:t xml:space="preserve">new personal/financial/authentication data introduced</w:t>
      </w:r>
    </w:p>
    <w:p>
      <w:pPr>
        <w:pStyle w:val="ListParagraph"/>
        <w:numPr>
          <w:ilvl w:val="0"/>
          <w:numId w:val="1"/>
        </w:numPr>
      </w:pPr>
      <w:r>
        <w:t xml:space="preserve">API changes from read → write or scopes expand materially</w:t>
      </w:r>
    </w:p>
    <w:p>
      <w:pPr>
        <w:pStyle w:val="ListParagraph"/>
        <w:numPr>
          <w:ilvl w:val="0"/>
          <w:numId w:val="1"/>
        </w:numPr>
      </w:pPr>
      <w:r>
        <w:t xml:space="preserve">agent deployment introduced</w:t>
      </w:r>
    </w:p>
    <w:p>
      <w:pPr>
        <w:pStyle w:val="ListParagraph"/>
        <w:numPr>
          <w:ilvl w:val="0"/>
          <w:numId w:val="1"/>
        </w:numPr>
      </w:pPr>
      <w:r>
        <w:t xml:space="preserve">persistent connectivity/inbound access requested</w:t>
      </w:r>
    </w:p>
    <w:p>
      <w:pPr>
        <w:pStyle w:val="ListParagraph"/>
        <w:numPr>
          <w:ilvl w:val="0"/>
          <w:numId w:val="1"/>
        </w:numPr>
      </w:pPr>
      <w:r>
        <w:t xml:space="preserve">privileged/admin access requested</w:t>
      </w:r>
    </w:p>
    <w:p>
      <w:pPr>
        <w:pStyle w:val="ListParagraph"/>
        <w:numPr>
          <w:ilvl w:val="0"/>
          <w:numId w:val="1"/>
        </w:numPr>
      </w:pPr>
      <w:r>
        <w:t xml:space="preserve">supplier incident/breach affecting service scope</w:t>
      </w:r>
    </w:p>
    <w:p>
      <w:pPr>
        <w:pStyle w:val="ListParagraph"/>
        <w:numPr>
          <w:ilvl w:val="0"/>
          <w:numId w:val="1"/>
        </w:numPr>
      </w:pPr>
      <w:r>
        <w:t xml:space="preserve">sub-processor chain becomes material or opaque</w:t>
      </w:r>
    </w:p>
    <w:sectPr>
      <w:pgSz w:w="11906" w:h="16838" w:orient="portrait"/>
      <w:pgMar w:top="1360" w:right="1360" w:bottom="1360" w:left="13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2026-05-19T10:31:22.547Z</dcterms:created>
  <dcterms:modified xsi:type="dcterms:W3CDTF">2026-05-19T10:31:22.547Z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