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884FAF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`</w:t>
      </w:r>
      <w:r w:rsidR="00594AD8"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A54AC">
        <w:rPr>
          <w:b/>
          <w:sz w:val="28"/>
          <w:szCs w:val="28"/>
        </w:rPr>
        <w:t xml:space="preserve"> №4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C7B3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корреляционного анализа.</w:t>
      </w:r>
    </w:p>
    <w:p w:rsidR="002A54AC" w:rsidRDefault="002A54AC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равенстве</w:t>
      </w:r>
    </w:p>
    <w:p w:rsidR="002A54AC" w:rsidRPr="006A5F6F" w:rsidRDefault="002A54AC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коэффициента корреляции нулю.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413D10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D349B3" w:rsidRPr="00DF0930">
              <w:rPr>
                <w:sz w:val="28"/>
                <w:szCs w:val="28"/>
              </w:rPr>
              <w:t>ка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D349B3" w:rsidRPr="00DF0930">
              <w:rPr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16CC7" w:rsidRDefault="00F16CC7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413D10" w:rsidRPr="00DF0930" w:rsidRDefault="00413D10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2A54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A5F6F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среднеквадратического отклонения, асимметрии и эксцесса).</w:t>
      </w:r>
    </w:p>
    <w:p w:rsidR="008F7A28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>второй признак):</w:t>
      </w:r>
    </w:p>
    <w:p w:rsidR="008F7A28" w:rsidRDefault="008F7A28" w:rsidP="00A60083">
      <w:pPr>
        <w:pStyle w:val="af2"/>
        <w:numPr>
          <w:ilvl w:val="0"/>
          <w:numId w:val="17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двумерную выборку, построить корреляционную таблицу и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– значение выборочного коэффициента корреляции.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использовать формулу:</w:t>
      </w:r>
    </w:p>
    <w:p w:rsidR="008F7A28" w:rsidRPr="000D2C1D" w:rsidRDefault="00884FAF" w:rsidP="008F7A28">
      <w:pPr>
        <w:pStyle w:val="af2"/>
        <w:spacing w:line="360" w:lineRule="auto"/>
        <w:ind w:left="142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F7A28" w:rsidRDefault="000D2C1D" w:rsidP="00A6008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6AB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F56ABC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соответственно</w:t>
      </w:r>
      <w:r w:rsidR="00F56ABC" w:rsidRPr="00F56ABC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56ABC" w:rsidRPr="00F56AB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–</w:t>
      </w:r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условные варианты, значения которых соответствуют выборочным (интервальным) значениям случайных величин</w:t>
      </w:r>
      <w:r w:rsidR="00A600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соответственно</w:t>
      </w:r>
      <w:r w:rsidR="00A60083" w:rsidRPr="00A60083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–</w:t>
      </w:r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общий объем выборки.</w:t>
      </w:r>
    </w:p>
    <w:p w:rsidR="00A60083" w:rsidRPr="00A60083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Построить доверительный интервал для коэффициента корреляции;</w:t>
      </w:r>
    </w:p>
    <w:p w:rsidR="00A60083" w:rsidRPr="00D516C2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Осуществить проверку статистической гипотезы о равенстве коэффициента корреляции нулю.</w:t>
      </w:r>
    </w:p>
    <w:p w:rsidR="00D516C2" w:rsidRPr="00A60083" w:rsidRDefault="00D516C2" w:rsidP="00D516C2">
      <w:pPr>
        <w:pStyle w:val="af2"/>
        <w:spacing w:line="360" w:lineRule="auto"/>
        <w:ind w:left="1134"/>
        <w:jc w:val="both"/>
        <w:rPr>
          <w:i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413D10" w:rsidRPr="00F444C6" w:rsidRDefault="00413D10" w:rsidP="00413D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FA54A" wp14:editId="68050649">
            <wp:simplePos x="0" y="0"/>
            <wp:positionH relativeFrom="column">
              <wp:posOffset>55245</wp:posOffset>
            </wp:positionH>
            <wp:positionV relativeFrom="paragraph">
              <wp:posOffset>1544320</wp:posOffset>
            </wp:positionV>
            <wp:extent cx="6120130" cy="12617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Произведём выборку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передаём генератору случайных чисел заранее определенное зерно. Код программы представлены в приложении А.</w:t>
      </w:r>
    </w:p>
    <w:p w:rsidR="00413D10" w:rsidRDefault="00413D10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:rsidR="0050543F" w:rsidRDefault="00413D1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22CCC" wp14:editId="6D4D7908">
            <wp:simplePos x="0" y="0"/>
            <wp:positionH relativeFrom="column">
              <wp:posOffset>10795</wp:posOffset>
            </wp:positionH>
            <wp:positionV relativeFrom="paragraph">
              <wp:posOffset>306705</wp:posOffset>
            </wp:positionV>
            <wp:extent cx="6120130" cy="12217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3F">
        <w:rPr>
          <w:sz w:val="28"/>
          <w:szCs w:val="28"/>
        </w:rPr>
        <w:t>Ранжированный ряд</w:t>
      </w:r>
      <w:r w:rsidR="00455C34">
        <w:rPr>
          <w:sz w:val="28"/>
          <w:szCs w:val="28"/>
        </w:rPr>
        <w:t>, полученный из выборки, представлен на рис. 2.</w:t>
      </w:r>
    </w:p>
    <w:p w:rsidR="00455C34" w:rsidRDefault="00455C34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Ранжированный ряд.</w:t>
      </w:r>
    </w:p>
    <w:p w:rsidR="00CA5E81" w:rsidRPr="00D174AA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3D7382" wp14:editId="6C8515B2">
            <wp:simplePos x="0" y="0"/>
            <wp:positionH relativeFrom="column">
              <wp:posOffset>469265</wp:posOffset>
            </wp:positionH>
            <wp:positionV relativeFrom="paragraph">
              <wp:posOffset>286385</wp:posOffset>
            </wp:positionV>
            <wp:extent cx="4991100" cy="180149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4AA">
        <w:rPr>
          <w:sz w:val="28"/>
          <w:szCs w:val="28"/>
        </w:rPr>
        <w:t xml:space="preserve">Вариационный ряд </w:t>
      </w:r>
      <w:r>
        <w:rPr>
          <w:sz w:val="28"/>
          <w:szCs w:val="28"/>
        </w:rPr>
        <w:t>представлен на рис.3.</w:t>
      </w:r>
    </w:p>
    <w:p w:rsidR="00CA5E81" w:rsidRDefault="00CA5E81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3. Вариационный ряд</w:t>
      </w:r>
    </w:p>
    <w:p w:rsidR="00471BD4" w:rsidRDefault="00471BD4" w:rsidP="00471BD4">
      <w:pPr>
        <w:spacing w:before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построения и</w:t>
      </w:r>
      <w:r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нужно рассчитать количество различных групп. Расчёты и интервальный ряд представлены на рис. 4.</w:t>
      </w:r>
    </w:p>
    <w:p w:rsidR="00CA5E81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</w:p>
    <w:p w:rsidR="006713E0" w:rsidRDefault="006713E0" w:rsidP="00CA5E81">
      <w:pPr>
        <w:spacing w:line="360" w:lineRule="auto"/>
        <w:ind w:firstLine="709"/>
        <w:jc w:val="both"/>
        <w:rPr>
          <w:sz w:val="28"/>
          <w:szCs w:val="28"/>
        </w:rPr>
      </w:pPr>
    </w:p>
    <w:p w:rsidR="006713E0" w:rsidRDefault="006713E0" w:rsidP="006713E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EE2FFF" wp14:editId="4EB42C9E">
            <wp:simplePos x="0" y="0"/>
            <wp:positionH relativeFrom="column">
              <wp:posOffset>10795</wp:posOffset>
            </wp:positionH>
            <wp:positionV relativeFrom="paragraph">
              <wp:posOffset>947420</wp:posOffset>
            </wp:positionV>
            <wp:extent cx="6120130" cy="204851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3A658" wp14:editId="7F11479F">
            <wp:simplePos x="0" y="0"/>
            <wp:positionH relativeFrom="column">
              <wp:posOffset>10795</wp:posOffset>
            </wp:positionH>
            <wp:positionV relativeFrom="paragraph">
              <wp:posOffset>12700</wp:posOffset>
            </wp:positionV>
            <wp:extent cx="6120130" cy="9652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4. Расчёты для интервального ряда</w:t>
      </w:r>
    </w:p>
    <w:p w:rsidR="00065F97" w:rsidRDefault="00EE0FDA" w:rsidP="00065F97">
      <w:pPr>
        <w:spacing w:before="12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C062B7" wp14:editId="5A98036C">
            <wp:simplePos x="0" y="0"/>
            <wp:positionH relativeFrom="column">
              <wp:posOffset>-724535</wp:posOffset>
            </wp:positionH>
            <wp:positionV relativeFrom="paragraph">
              <wp:posOffset>759460</wp:posOffset>
            </wp:positionV>
            <wp:extent cx="3385185" cy="2848690"/>
            <wp:effectExtent l="0" t="0" r="5715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60" cy="285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43DEE8" wp14:editId="68CB1729">
            <wp:simplePos x="0" y="0"/>
            <wp:positionH relativeFrom="column">
              <wp:posOffset>2888615</wp:posOffset>
            </wp:positionH>
            <wp:positionV relativeFrom="paragraph">
              <wp:posOffset>759460</wp:posOffset>
            </wp:positionV>
            <wp:extent cx="3416300" cy="28765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F97">
        <w:rPr>
          <w:sz w:val="28"/>
          <w:szCs w:val="28"/>
        </w:rPr>
        <w:t>Визуализируем полученный интервальный ряд, построив г</w:t>
      </w:r>
      <w:r w:rsidR="006713E0">
        <w:rPr>
          <w:sz w:val="28"/>
          <w:szCs w:val="28"/>
        </w:rPr>
        <w:t>истограмму</w:t>
      </w:r>
      <w:r w:rsidR="00065F97" w:rsidRPr="000757FA">
        <w:rPr>
          <w:sz w:val="28"/>
          <w:szCs w:val="28"/>
        </w:rPr>
        <w:t> и полигон абсолютных </w:t>
      </w:r>
      <w:r w:rsidR="006713E0">
        <w:rPr>
          <w:sz w:val="28"/>
          <w:szCs w:val="28"/>
        </w:rPr>
        <w:t>(рис. 5</w:t>
      </w:r>
      <w:r w:rsidR="00065F97">
        <w:rPr>
          <w:sz w:val="28"/>
          <w:szCs w:val="28"/>
        </w:rPr>
        <w:t>)</w:t>
      </w:r>
      <w:r w:rsidR="00F076A8">
        <w:rPr>
          <w:sz w:val="28"/>
          <w:szCs w:val="28"/>
        </w:rPr>
        <w:t>.</w:t>
      </w:r>
    </w:p>
    <w:p w:rsidR="003521CF" w:rsidRPr="006F12E4" w:rsidRDefault="006713E0" w:rsidP="003521C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3521CF" w:rsidRPr="006F12E4">
        <w:rPr>
          <w:sz w:val="28"/>
          <w:szCs w:val="28"/>
        </w:rPr>
        <w:t xml:space="preserve">. </w:t>
      </w:r>
      <w:r w:rsidR="003521CF">
        <w:rPr>
          <w:sz w:val="28"/>
          <w:szCs w:val="28"/>
        </w:rPr>
        <w:t>Г</w:t>
      </w:r>
      <w:r w:rsidR="003521CF" w:rsidRPr="000757FA">
        <w:rPr>
          <w:sz w:val="28"/>
          <w:szCs w:val="28"/>
        </w:rPr>
        <w:t>истограмма и полигон </w:t>
      </w:r>
      <w:r>
        <w:rPr>
          <w:sz w:val="28"/>
          <w:szCs w:val="28"/>
        </w:rPr>
        <w:t>абсолютных</w:t>
      </w:r>
      <w:r w:rsidR="003521CF">
        <w:rPr>
          <w:sz w:val="28"/>
          <w:szCs w:val="28"/>
        </w:rPr>
        <w:t xml:space="preserve"> частот</w:t>
      </w:r>
      <w:r w:rsidR="003521CF" w:rsidRPr="006F12E4">
        <w:rPr>
          <w:sz w:val="28"/>
          <w:szCs w:val="28"/>
        </w:rPr>
        <w:t xml:space="preserve"> </w:t>
      </w:r>
    </w:p>
    <w:p w:rsidR="00F076A8" w:rsidRDefault="00F076A8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30689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оценки параметров р</w:t>
      </w:r>
      <w:r w:rsidR="000E4A52">
        <w:rPr>
          <w:sz w:val="28"/>
          <w:szCs w:val="28"/>
        </w:rPr>
        <w:t>аспределения построим таблицу из</w:t>
      </w:r>
      <w:r w:rsidR="00F076A8">
        <w:rPr>
          <w:sz w:val="28"/>
          <w:szCs w:val="28"/>
        </w:rPr>
        <w:t xml:space="preserve"> второй лабораторной работы</w:t>
      </w:r>
      <w:r>
        <w:rPr>
          <w:sz w:val="28"/>
          <w:szCs w:val="28"/>
        </w:rPr>
        <w:t>, и</w:t>
      </w:r>
      <w:r w:rsidR="0030689A">
        <w:rPr>
          <w:sz w:val="28"/>
          <w:szCs w:val="28"/>
        </w:rPr>
        <w:t xml:space="preserve">спользуя построенный </w:t>
      </w:r>
      <w:r>
        <w:rPr>
          <w:sz w:val="28"/>
          <w:szCs w:val="28"/>
        </w:rPr>
        <w:t xml:space="preserve">только что </w:t>
      </w:r>
      <w:r w:rsidR="0030689A">
        <w:rPr>
          <w:sz w:val="28"/>
          <w:szCs w:val="28"/>
        </w:rPr>
        <w:t>интервальный ряд</w:t>
      </w:r>
      <w:r>
        <w:rPr>
          <w:sz w:val="28"/>
          <w:szCs w:val="28"/>
        </w:rPr>
        <w:t xml:space="preserve">. </w:t>
      </w:r>
      <w:r w:rsidR="001669AC">
        <w:rPr>
          <w:sz w:val="28"/>
          <w:szCs w:val="28"/>
        </w:rPr>
        <w:t xml:space="preserve">Условные варианты вычислены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1669AC" w:rsidRPr="001669AC">
        <w:rPr>
          <w:sz w:val="28"/>
          <w:szCs w:val="28"/>
        </w:rPr>
        <w:t xml:space="preserve">, </w:t>
      </w:r>
      <w:r w:rsidR="001669A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C=122</m:t>
        </m:r>
      </m:oMath>
      <w:r w:rsidR="001669AC" w:rsidRPr="001669A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h=16</m:t>
        </m:r>
      </m:oMath>
      <w:r w:rsidR="001669AC" w:rsidRPr="001669AC">
        <w:rPr>
          <w:sz w:val="28"/>
          <w:szCs w:val="28"/>
        </w:rPr>
        <w:t>.</w:t>
      </w:r>
    </w:p>
    <w:p w:rsidR="00EE0FD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2a"/>
        <w:tblW w:w="8401" w:type="dxa"/>
        <w:jc w:val="center"/>
        <w:tblLook w:val="04A0" w:firstRow="1" w:lastRow="0" w:firstColumn="1" w:lastColumn="0" w:noHBand="0" w:noVBand="1"/>
      </w:tblPr>
      <w:tblGrid>
        <w:gridCol w:w="494"/>
        <w:gridCol w:w="784"/>
        <w:gridCol w:w="615"/>
        <w:gridCol w:w="675"/>
        <w:gridCol w:w="952"/>
        <w:gridCol w:w="1001"/>
        <w:gridCol w:w="1001"/>
        <w:gridCol w:w="1001"/>
        <w:gridCol w:w="1878"/>
      </w:tblGrid>
      <w:tr w:rsidR="0030689A" w:rsidRPr="0030689A" w:rsidTr="000005CB">
        <w:trPr>
          <w:trHeight w:val="514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D33305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0005CB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1327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1641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D33305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1977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971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E763A6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1768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5414</m:t>
                </m:r>
              </m:oMath>
            </m:oMathPara>
          </w:p>
        </w:tc>
      </w:tr>
    </w:tbl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Правильность сос</w:t>
      </w:r>
      <w:r w:rsidR="00DB37EF">
        <w:rPr>
          <w:sz w:val="28"/>
        </w:rPr>
        <w:t>тавления таблицы проверим</w:t>
      </w:r>
      <w:r w:rsidR="00AB6AB5">
        <w:rPr>
          <w:sz w:val="28"/>
        </w:rPr>
        <w:t xml:space="preserve"> по этой формуле:</w:t>
      </w:r>
    </w:p>
    <w:p w:rsidR="0030689A" w:rsidRPr="0030689A" w:rsidRDefault="00884FAF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C95D7C" w:rsidRPr="00AB6AB5" w:rsidRDefault="00AB6AB5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Равенство выполняется, поэтому </w:t>
      </w:r>
      <w:r w:rsidR="00C95D7C">
        <w:rPr>
          <w:sz w:val="28"/>
        </w:rPr>
        <w:t>таблица построена верно.</w:t>
      </w:r>
    </w:p>
    <w:p w:rsidR="0030689A" w:rsidRPr="0030689A" w:rsidRDefault="00F076A8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По таблице </w:t>
      </w:r>
      <w:r w:rsidR="0030689A" w:rsidRPr="0030689A">
        <w:rPr>
          <w:sz w:val="28"/>
        </w:rPr>
        <w:t>найдем точечные оценки параметров рас</w:t>
      </w:r>
      <w:r w:rsidR="002B5C96">
        <w:rPr>
          <w:sz w:val="28"/>
        </w:rPr>
        <w:t>пределения, опустив п выкладки вычислений выборочных и центральных выборочных моментов.</w:t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Оценка математического ожидания</w:t>
      </w:r>
    </w:p>
    <w:p w:rsidR="0030689A" w:rsidRPr="008E38B9" w:rsidRDefault="00884FA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⋅h+C≈129.65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Смещенная оценка дисперсии</w:t>
      </w:r>
    </w:p>
    <w:p w:rsidR="0030689A" w:rsidRPr="0030689A" w:rsidRDefault="00884FA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≈565.34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Оценка среднеквадратического отклонения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lang w:val="en-US"/>
            </w:rPr>
            <m:t>≈23</m:t>
          </m:r>
          <m:r>
            <w:rPr>
              <w:rFonts w:ascii="Cambria Math" w:hAnsi="Cambria Math"/>
              <w:sz w:val="28"/>
              <w:lang w:val="en-US"/>
            </w:rPr>
            <m:t>.7</m:t>
          </m:r>
          <m:r>
            <w:rPr>
              <w:rFonts w:ascii="Cambria Math" w:hAnsi="Cambria Math"/>
              <w:sz w:val="28"/>
              <w:lang w:val="en-US"/>
            </w:rPr>
            <m:t>8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Исправленная оценка дисперсии</w:t>
      </w:r>
    </w:p>
    <w:p w:rsidR="0030689A" w:rsidRPr="0030689A" w:rsidRDefault="00884FA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≈571.35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Исправленная оценка СКО</w:t>
      </w:r>
    </w:p>
    <w:p w:rsidR="0030689A" w:rsidRPr="00DE3D72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≈23.9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асимметрии</w:t>
      </w:r>
    </w:p>
    <w:p w:rsidR="002B5C96" w:rsidRPr="00884FAF" w:rsidRDefault="00884FA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≈0.175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эксцесса</w:t>
      </w:r>
    </w:p>
    <w:p w:rsidR="0030689A" w:rsidRPr="00884FAF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-3≈-0.559</m:t>
          </m:r>
        </m:oMath>
      </m:oMathPara>
    </w:p>
    <w:p w:rsidR="00DF7608" w:rsidRPr="00F5274A" w:rsidRDefault="00C854BF" w:rsidP="00DF7608">
      <w:pPr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1438911" wp14:editId="76EE2AF0">
            <wp:simplePos x="0" y="0"/>
            <wp:positionH relativeFrom="column">
              <wp:posOffset>100965</wp:posOffset>
            </wp:positionH>
            <wp:positionV relativeFrom="paragraph">
              <wp:posOffset>308610</wp:posOffset>
            </wp:positionV>
            <wp:extent cx="6120130" cy="24549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608">
        <w:rPr>
          <w:i/>
          <w:sz w:val="28"/>
          <w:szCs w:val="28"/>
        </w:rPr>
        <w:tab/>
      </w:r>
      <w:r w:rsidR="00F5274A">
        <w:rPr>
          <w:i/>
          <w:sz w:val="28"/>
          <w:szCs w:val="28"/>
        </w:rPr>
        <w:t>Часть 2.</w:t>
      </w:r>
    </w:p>
    <w:p w:rsidR="005F5BC0" w:rsidRPr="007B4720" w:rsidRDefault="00C854BF" w:rsidP="00C854B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 </w:t>
      </w:r>
      <w:r w:rsidR="005F5BC0">
        <w:rPr>
          <w:sz w:val="28"/>
          <w:szCs w:val="28"/>
        </w:rPr>
        <w:t>Полученная двумерная выборка.</w:t>
      </w:r>
    </w:p>
    <w:p w:rsidR="00932BB5" w:rsidRDefault="00932BB5" w:rsidP="003D4A06">
      <w:pPr>
        <w:rPr>
          <w:sz w:val="28"/>
          <w:szCs w:val="28"/>
        </w:rPr>
      </w:pPr>
      <w:r>
        <w:rPr>
          <w:sz w:val="28"/>
          <w:szCs w:val="28"/>
        </w:rPr>
        <w:t>Построим корреляционную таблицу:</w:t>
      </w:r>
    </w:p>
    <w:p w:rsidR="003D4A06" w:rsidRDefault="003D4A06" w:rsidP="003D4A06">
      <w:pPr>
        <w:rPr>
          <w:sz w:val="28"/>
          <w:szCs w:val="28"/>
        </w:rPr>
      </w:pPr>
    </w:p>
    <w:tbl>
      <w:tblPr>
        <w:tblStyle w:val="af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5"/>
        <w:gridCol w:w="726"/>
        <w:gridCol w:w="579"/>
        <w:gridCol w:w="580"/>
        <w:gridCol w:w="580"/>
        <w:gridCol w:w="580"/>
        <w:gridCol w:w="580"/>
        <w:gridCol w:w="580"/>
        <w:gridCol w:w="580"/>
      </w:tblGrid>
      <w:tr w:rsidR="004405ED" w:rsidRPr="003D4A06" w:rsidTr="00335FC0">
        <w:trPr>
          <w:trHeight w:val="382"/>
          <w:jc w:val="center"/>
        </w:trPr>
        <w:tc>
          <w:tcPr>
            <w:tcW w:w="1361" w:type="dxa"/>
            <w:gridSpan w:val="2"/>
            <w:vMerge w:val="restart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</w:rPr>
                <m:t>Y</m:t>
              </m:r>
            </m:oMath>
          </w:p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</w:rPr>
                <m:t xml:space="preserve">X </m:t>
              </m:r>
            </m:oMath>
            <w:r w:rsidRPr="00335FC0">
              <w:rPr>
                <w:rFonts w:ascii="Cambria Math" w:hAnsi="Cambria Math"/>
                <w:i/>
                <w:szCs w:val="28"/>
              </w:rPr>
              <w:t xml:space="preserve">       </w:t>
            </w:r>
          </w:p>
        </w:tc>
        <w:tc>
          <w:tcPr>
            <w:tcW w:w="579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884FA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1361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62270" w:rsidP="00E6227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91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4405ED" w:rsidRPr="003D4A06" w:rsidTr="004405ED">
        <w:trPr>
          <w:trHeight w:val="37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884FA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096019" w:rsidRDefault="00096019" w:rsidP="00096019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</w:tbl>
    <w:p w:rsidR="007B4720" w:rsidRDefault="00A1442C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Зафиксируем результаты промежуточных вычислений. </w:t>
      </w:r>
      <w:r w:rsidR="007617C7">
        <w:rPr>
          <w:sz w:val="28"/>
          <w:szCs w:val="28"/>
        </w:rPr>
        <w:t>Оценки математического</w:t>
      </w:r>
      <w:r w:rsidR="005C3F29">
        <w:rPr>
          <w:sz w:val="28"/>
          <w:szCs w:val="28"/>
        </w:rPr>
        <w:t xml:space="preserve"> ожидания условных вариант:</w:t>
      </w:r>
    </w:p>
    <w:p w:rsidR="00F01816" w:rsidRPr="00F01816" w:rsidRDefault="00884FA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=0.473 </m:t>
          </m:r>
        </m:oMath>
      </m:oMathPara>
    </w:p>
    <w:p w:rsidR="00F01816" w:rsidRPr="00F01816" w:rsidRDefault="00884FA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=-0.281</m:t>
          </m:r>
        </m:oMath>
      </m:oMathPara>
    </w:p>
    <w:p w:rsidR="005C3F29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стандартных отклонений</w:t>
      </w:r>
      <w:r w:rsidR="005C3F29">
        <w:rPr>
          <w:sz w:val="28"/>
          <w:szCs w:val="28"/>
        </w:rPr>
        <w:t xml:space="preserve"> уловных вариант:</w:t>
      </w:r>
    </w:p>
    <w:p w:rsidR="00F01816" w:rsidRPr="007617C7" w:rsidRDefault="00884FA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=1.457</m:t>
          </m:r>
        </m:oMath>
      </m:oMathPara>
    </w:p>
    <w:p w:rsidR="007617C7" w:rsidRPr="009D6199" w:rsidRDefault="00884FA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1.375</m:t>
          </m:r>
        </m:oMath>
      </m:oMathPara>
    </w:p>
    <w:p w:rsidR="005C3F29" w:rsidRDefault="004405ED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="005F5BC0">
        <w:rPr>
          <w:sz w:val="28"/>
          <w:szCs w:val="28"/>
        </w:rPr>
        <w:t xml:space="preserve"> коэффициента корреляции:</w:t>
      </w:r>
    </w:p>
    <w:p w:rsidR="005F5BC0" w:rsidRPr="005F5BC0" w:rsidRDefault="00884FA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148.24-96⋅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-0.281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⋅0.473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96⋅1.375⋅1.457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≈0.7</m:t>
          </m:r>
          <m:r>
            <w:rPr>
              <w:rFonts w:ascii="Cambria Math" w:hAnsi="Cambria Math"/>
              <w:sz w:val="28"/>
              <w:szCs w:val="28"/>
            </w:rPr>
            <m:t>674</m:t>
          </m:r>
        </m:oMath>
      </m:oMathPara>
    </w:p>
    <w:p w:rsidR="00EA3949" w:rsidRPr="001740E1" w:rsidRDefault="003C7CA0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</w:t>
      </w:r>
      <w:r w:rsidR="001740E1">
        <w:rPr>
          <w:sz w:val="28"/>
          <w:szCs w:val="28"/>
        </w:rPr>
        <w:t>остроим доверительный интервал для</w:t>
      </w:r>
      <w:r>
        <w:rPr>
          <w:sz w:val="28"/>
          <w:szCs w:val="28"/>
        </w:rPr>
        <w:t xml:space="preserve"> коэффициента корреляции. Для этого построим интервал для</w:t>
      </w:r>
      <w:r w:rsidR="001740E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:</w:t>
      </w:r>
    </w:p>
    <w:p w:rsidR="006853D1" w:rsidRPr="00E10FC3" w:rsidRDefault="00831423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 где: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γ=0.95</m:t>
          </m:r>
        </m:oMath>
      </m:oMathPara>
    </w:p>
    <w:p w:rsidR="00D87C70" w:rsidRPr="00E10FC3" w:rsidRDefault="00E10FC3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расчётов получим:</w:t>
      </w:r>
    </w:p>
    <w:p w:rsidR="009F4B09" w:rsidRPr="00DB1EAF" w:rsidRDefault="00831423" w:rsidP="00EA39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∈(0.811</m:t>
          </m:r>
          <m:r>
            <w:rPr>
              <w:rFonts w:ascii="Cambria Math" w:hAnsi="Cambria Math"/>
              <w:sz w:val="28"/>
              <w:szCs w:val="28"/>
            </w:rPr>
            <m:t xml:space="preserve"> ;  1.</m:t>
          </m:r>
          <m:r>
            <w:rPr>
              <w:rFonts w:ascii="Cambria Math" w:hAnsi="Cambria Math"/>
              <w:sz w:val="28"/>
              <w:szCs w:val="28"/>
            </w:rPr>
            <m:t>217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31423" w:rsidRDefault="00DB1EAF" w:rsidP="00DB1E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31423">
        <w:rPr>
          <w:sz w:val="28"/>
          <w:szCs w:val="28"/>
        </w:rPr>
        <w:t>осполь</w:t>
      </w:r>
      <w:r>
        <w:rPr>
          <w:sz w:val="28"/>
          <w:szCs w:val="28"/>
        </w:rPr>
        <w:t>зуемся обратным преобразованием для перехода к доверительному интервалу для коэффициента корреляции:</w:t>
      </w:r>
    </w:p>
    <w:p w:rsidR="00831423" w:rsidRPr="00E9537E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:rsidR="00E9537E" w:rsidRDefault="005C014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после расчётов п</w:t>
      </w:r>
      <w:r w:rsidR="00035657">
        <w:rPr>
          <w:sz w:val="28"/>
          <w:szCs w:val="28"/>
        </w:rPr>
        <w:t>олучим доверительный интервал, покрывающий истинное значение параметра с 95% доверительной вероятностью:</w:t>
      </w:r>
    </w:p>
    <w:p w:rsidR="00E9537E" w:rsidRPr="009939D0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∈(0.670 ; 0.839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9288D" w:rsidRDefault="00F9288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EA3949" w:rsidRPr="00EA3949" w:rsidRDefault="00F9288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с</w:t>
      </w:r>
      <w:r w:rsidR="00EA3949" w:rsidRPr="00EA3949">
        <w:rPr>
          <w:sz w:val="28"/>
          <w:szCs w:val="28"/>
        </w:rPr>
        <w:t>формулируем нулевую и альтернативную гипотезы</w:t>
      </w:r>
      <w:r>
        <w:rPr>
          <w:sz w:val="28"/>
          <w:szCs w:val="28"/>
        </w:rPr>
        <w:t xml:space="preserve"> о корреляции исследуемых значений</w:t>
      </w:r>
      <w:r w:rsidR="007D2435">
        <w:rPr>
          <w:sz w:val="28"/>
          <w:szCs w:val="28"/>
        </w:rPr>
        <w:t xml:space="preserve"> (</w:t>
      </w:r>
      <w:r w:rsidR="007D2435" w:rsidRPr="00EA3949">
        <w:rPr>
          <w:sz w:val="28"/>
          <w:szCs w:val="28"/>
        </w:rPr>
        <w:t>уров</w:t>
      </w:r>
      <w:r w:rsidR="007D2435">
        <w:rPr>
          <w:sz w:val="28"/>
          <w:szCs w:val="28"/>
        </w:rPr>
        <w:t>ень</w:t>
      </w:r>
      <w:r w:rsidR="007D2435" w:rsidRPr="00EA3949">
        <w:rPr>
          <w:sz w:val="28"/>
          <w:szCs w:val="28"/>
        </w:rPr>
        <w:t xml:space="preserve">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7D2435">
        <w:rPr>
          <w:sz w:val="28"/>
          <w:szCs w:val="28"/>
        </w:rPr>
        <w:t>)</w:t>
      </w:r>
      <w:r w:rsidR="00EA3949" w:rsidRPr="00EA3949">
        <w:rPr>
          <w:sz w:val="28"/>
          <w:szCs w:val="28"/>
        </w:rPr>
        <w:t>:</w:t>
      </w:r>
    </w:p>
    <w:p w:rsidR="00EA3949" w:rsidRPr="00EA3949" w:rsidRDefault="00884FAF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равен нулю.</w:t>
      </w:r>
    </w:p>
    <w:p w:rsidR="00EA3949" w:rsidRPr="00EA3949" w:rsidRDefault="00884FAF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не равен нулю.</w:t>
      </w:r>
    </w:p>
    <w:p w:rsidR="00EA3949" w:rsidRDefault="007D243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31423">
        <w:rPr>
          <w:sz w:val="28"/>
          <w:szCs w:val="28"/>
        </w:rPr>
        <w:t xml:space="preserve">айдем значение </w:t>
      </w:r>
      <w:r w:rsidR="00E9537E">
        <w:rPr>
          <w:sz w:val="28"/>
          <w:szCs w:val="28"/>
        </w:rPr>
        <w:t>статистики критерия:</w:t>
      </w:r>
    </w:p>
    <w:p w:rsidR="00E9537E" w:rsidRPr="000D2C13" w:rsidRDefault="00884FAF" w:rsidP="007D2435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rad>
      </m:oMath>
      <w:r w:rsidR="007D2435">
        <w:rPr>
          <w:i/>
          <w:sz w:val="28"/>
          <w:szCs w:val="28"/>
        </w:rPr>
        <w:t>=</w:t>
      </w:r>
      <w:r w:rsidR="007D2435" w:rsidRPr="007D2435">
        <w:rPr>
          <w:i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11.6</m:t>
        </m:r>
      </m:oMath>
    </w:p>
    <w:p w:rsidR="000B43B2" w:rsidRDefault="00331B7E" w:rsidP="00331B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 таблице </w:t>
      </w:r>
      <w:r w:rsidR="000B43B2">
        <w:rPr>
          <w:sz w:val="28"/>
          <w:szCs w:val="28"/>
        </w:rPr>
        <w:t>критическое значе</w:t>
      </w:r>
      <w:r w:rsidR="00536947">
        <w:rPr>
          <w:sz w:val="28"/>
          <w:szCs w:val="28"/>
        </w:rPr>
        <w:t xml:space="preserve">ние 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 1.98</m:t>
        </m:r>
      </m:oMath>
      <w:r>
        <w:rPr>
          <w:sz w:val="28"/>
          <w:szCs w:val="28"/>
        </w:rPr>
        <w:t xml:space="preserve">, используя тот факт, что статистика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N-2 </m:t>
        </m:r>
      </m:oMath>
      <w:r>
        <w:rPr>
          <w:sz w:val="28"/>
          <w:szCs w:val="28"/>
        </w:rPr>
        <w:t>степенями свободы.</w:t>
      </w:r>
    </w:p>
    <w:p w:rsidR="000B43B2" w:rsidRDefault="00A8603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Получаем, что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Поэтому </m:t>
        </m:r>
      </m:oMath>
      <w:r>
        <w:rPr>
          <w:sz w:val="28"/>
          <w:szCs w:val="28"/>
        </w:rPr>
        <w:t>отвергаем</w:t>
      </w:r>
      <w:r w:rsidR="000B43B2">
        <w:rPr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43B2" w:rsidRPr="000B43B2">
        <w:rPr>
          <w:sz w:val="28"/>
          <w:szCs w:val="28"/>
        </w:rPr>
        <w:t xml:space="preserve"> </w:t>
      </w:r>
      <w:r w:rsidR="000B43B2">
        <w:rPr>
          <w:sz w:val="28"/>
          <w:szCs w:val="28"/>
        </w:rPr>
        <w:t xml:space="preserve">в пользу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:rsidR="00174E86" w:rsidRDefault="00174E86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1E5ED9" w:rsidRDefault="00D366A1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536947">
        <w:rPr>
          <w:bCs/>
          <w:szCs w:val="28"/>
        </w:rPr>
        <w:t xml:space="preserve">В ходе выполнения лабораторной работы </w:t>
      </w:r>
      <w:r w:rsidR="001E5ED9">
        <w:rPr>
          <w:bCs/>
          <w:szCs w:val="28"/>
        </w:rPr>
        <w:t>была обработана выборка по второму признаку</w:t>
      </w:r>
      <w:r w:rsidR="002E4085">
        <w:rPr>
          <w:bCs/>
          <w:szCs w:val="28"/>
        </w:rPr>
        <w:t xml:space="preserve"> с помощью разработанных программных средств для лабораторных работ 1-3 для получения </w:t>
      </w:r>
      <w:r w:rsidR="00C212B3">
        <w:rPr>
          <w:bCs/>
          <w:szCs w:val="28"/>
        </w:rPr>
        <w:t>нужных данных об исследовании корреляции признаков.</w:t>
      </w:r>
    </w:p>
    <w:p w:rsidR="001E5ED9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C212B3">
        <w:rPr>
          <w:bCs/>
          <w:szCs w:val="28"/>
        </w:rPr>
        <w:t>Для этого исследования б</w:t>
      </w:r>
      <w:r w:rsidR="00880FEF">
        <w:rPr>
          <w:bCs/>
          <w:szCs w:val="28"/>
        </w:rPr>
        <w:t>ыла сформирована двумерная выборка, построена корреляционна</w:t>
      </w:r>
      <w:r w:rsidR="002E4085">
        <w:rPr>
          <w:bCs/>
          <w:szCs w:val="28"/>
        </w:rPr>
        <w:t xml:space="preserve">я таблица для условных вариант и </w:t>
      </w:r>
      <w:r w:rsidR="00880FEF">
        <w:rPr>
          <w:bCs/>
          <w:szCs w:val="28"/>
        </w:rPr>
        <w:t>вычислена точечная оценка к</w:t>
      </w:r>
      <w:r w:rsidR="00C212B3">
        <w:rPr>
          <w:bCs/>
          <w:szCs w:val="28"/>
        </w:rPr>
        <w:t xml:space="preserve">оэффициента корреляции Пирсона, </w:t>
      </w:r>
      <w:r w:rsidR="00880FEF">
        <w:rPr>
          <w:bCs/>
          <w:szCs w:val="28"/>
        </w:rPr>
        <w:t>равна</w:t>
      </w:r>
      <w:r w:rsidR="00C212B3">
        <w:rPr>
          <w:bCs/>
          <w:szCs w:val="28"/>
        </w:rPr>
        <w:t>я</w:t>
      </w:r>
      <w:r w:rsidR="00880FE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=0.7</m:t>
        </m:r>
      </m:oMath>
      <w:r w:rsidR="00966BBC">
        <w:rPr>
          <w:bCs/>
          <w:szCs w:val="28"/>
        </w:rPr>
        <w:t xml:space="preserve"> с доверительным интервалом</w:t>
      </w:r>
      <w:r w:rsidR="001C1EFB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  <m:r>
          <w:rPr>
            <w:rFonts w:ascii="Cambria Math" w:hAnsi="Cambria Math"/>
            <w:szCs w:val="28"/>
          </w:rPr>
          <m:t>∈(0.67; 0.84</m:t>
        </m:r>
        <m:r>
          <w:rPr>
            <w:rFonts w:ascii="Cambria Math" w:hAnsi="Cambria Math"/>
            <w:szCs w:val="28"/>
          </w:rPr>
          <m:t>)</m:t>
        </m:r>
      </m:oMath>
      <w:r w:rsidR="001C1EFB">
        <w:rPr>
          <w:bCs/>
          <w:szCs w:val="28"/>
        </w:rPr>
        <w:t xml:space="preserve"> при уровн</w:t>
      </w:r>
      <w:bookmarkStart w:id="0" w:name="_GoBack"/>
      <w:bookmarkEnd w:id="0"/>
      <w:r w:rsidR="001C1EFB">
        <w:rPr>
          <w:bCs/>
          <w:szCs w:val="28"/>
        </w:rPr>
        <w:t xml:space="preserve">е доверия 95%. </w:t>
      </w:r>
      <w:r w:rsidR="00966BBC">
        <w:rPr>
          <w:bCs/>
          <w:szCs w:val="28"/>
        </w:rPr>
        <w:t xml:space="preserve">Можно сделать первичный вывод, </w:t>
      </w:r>
      <w:r w:rsidR="00880FEF">
        <w:rPr>
          <w:bCs/>
          <w:szCs w:val="28"/>
        </w:rPr>
        <w:t xml:space="preserve">что </w:t>
      </w:r>
      <w:r w:rsidR="00966BBC">
        <w:rPr>
          <w:bCs/>
          <w:szCs w:val="28"/>
        </w:rPr>
        <w:t>корреляционная зависимость</w:t>
      </w:r>
      <w:r w:rsidR="003902F8">
        <w:rPr>
          <w:bCs/>
          <w:szCs w:val="28"/>
        </w:rPr>
        <w:t xml:space="preserve"> между </w:t>
      </w:r>
      <w:r w:rsidR="00966BBC">
        <w:rPr>
          <w:bCs/>
          <w:szCs w:val="28"/>
        </w:rPr>
        <w:t>исследуемыми величинами существует.</w:t>
      </w:r>
    </w:p>
    <w:p w:rsidR="008D413E" w:rsidRDefault="0022768C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заключении </w:t>
      </w:r>
      <w:r w:rsidR="00C711AE">
        <w:rPr>
          <w:bCs/>
          <w:szCs w:val="28"/>
        </w:rPr>
        <w:t xml:space="preserve">была проверена гипотеза о равенстве </w:t>
      </w:r>
      <w:r>
        <w:rPr>
          <w:bCs/>
          <w:szCs w:val="28"/>
        </w:rPr>
        <w:t xml:space="preserve">коэффициента корреляции нулю. Для этого были рассчитаны </w:t>
      </w:r>
      <w:r w:rsidR="00C711AE">
        <w:rPr>
          <w:bCs/>
          <w:szCs w:val="28"/>
        </w:rPr>
        <w:t xml:space="preserve">выборочное значение статистики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=11.6</m:t>
        </m:r>
      </m:oMath>
      <w:r>
        <w:rPr>
          <w:bCs/>
          <w:szCs w:val="28"/>
        </w:rPr>
        <w:t>, и</w:t>
      </w:r>
      <w:r w:rsidR="00317F9F">
        <w:rPr>
          <w:bCs/>
          <w:szCs w:val="28"/>
        </w:rPr>
        <w:t xml:space="preserve"> критическое значение для уровня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317F9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=1.98</m:t>
        </m:r>
      </m:oMath>
      <w:r w:rsidR="007543EE">
        <w:rPr>
          <w:bCs/>
          <w:szCs w:val="28"/>
        </w:rPr>
        <w:t xml:space="preserve">. </w:t>
      </w:r>
      <w:r>
        <w:rPr>
          <w:bCs/>
          <w:szCs w:val="28"/>
        </w:rPr>
        <w:t xml:space="preserve">На основании сравнения этих двух величин можно </w:t>
      </w:r>
      <w:r w:rsidR="007543EE">
        <w:rPr>
          <w:bCs/>
          <w:szCs w:val="28"/>
        </w:rPr>
        <w:t>отклонить гипотезу о том, что коэ</w:t>
      </w:r>
      <w:r w:rsidR="008D413E">
        <w:rPr>
          <w:bCs/>
          <w:szCs w:val="28"/>
        </w:rPr>
        <w:t>ффициент корреляции равен нулю.</w:t>
      </w:r>
    </w:p>
    <w:p w:rsidR="003902F8" w:rsidRPr="003902F8" w:rsidRDefault="008D413E" w:rsidP="00271ABB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tab/>
        <w:t xml:space="preserve">Таким образом, можно утверждать, что </w:t>
      </w:r>
      <w:r w:rsidR="003E67A1">
        <w:rPr>
          <w:bCs/>
          <w:szCs w:val="28"/>
        </w:rPr>
        <w:t>корреляционная зависимость между исследуемыми параме</w:t>
      </w:r>
      <w:r>
        <w:rPr>
          <w:bCs/>
          <w:szCs w:val="28"/>
        </w:rPr>
        <w:t xml:space="preserve">трами действительно существует. </w:t>
      </w: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from math import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log</w:t>
      </w:r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import lab1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sample: list, size):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(sample)+1):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print(sample[i-1], end='\t')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% size == 0: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check(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value_1, value_2, border_1, border_2):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is_1_in_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interval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value_1 &gt;= border_1[0] and value_1 &lt; border_1[1]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is_2_in_interval = value_2 &gt;= border_2[0] and value_2 &lt; border_2[1]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is_1_in_interval and is_2_in_interval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table = []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(borders_1)):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table.append</w:t>
      </w:r>
      <w:proofErr w:type="spellEnd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([])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for j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(borders_2)):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tmp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map(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lambda x: check(x[0], x[1], borders_1[i], borders_2[j]), sample_2D)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].append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(sum(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table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= lab1.selection_size        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 = lab1.read_data(filename=lab1.data_file_name)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first(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second(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borders_1, buckets_1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borders_2, buckets_2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freqs_1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freqs_2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buckets_2]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Расчёты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прогоняем,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меняя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источник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данных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в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E38B9">
        <w:rPr>
          <w:rFonts w:ascii="Courier New" w:hAnsi="Courier New" w:cs="Courier New"/>
          <w:bCs/>
          <w:sz w:val="24"/>
          <w:szCs w:val="28"/>
        </w:rPr>
        <w:t>лабе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2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Часть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2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zip(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"Двумерная выборка:")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size=6)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 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"Данные для таблицы:")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row in table: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print(row)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mid_borders_1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mid_borders_2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step_size_1 = borders_1[0][1] - borders_1[0][0]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step_size_2 = borders_2[0][1] - borders_2[0][0]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</w:t>
      </w:r>
      <w:r w:rsidRPr="008E38B9">
        <w:rPr>
          <w:rFonts w:ascii="Courier New" w:hAnsi="Courier New" w:cs="Courier New"/>
          <w:bCs/>
          <w:sz w:val="24"/>
          <w:szCs w:val="28"/>
        </w:rPr>
        <w:t>_1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472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из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прошлых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работ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</w:t>
      </w:r>
      <w:r w:rsidRPr="008E38B9">
        <w:rPr>
          <w:rFonts w:ascii="Courier New" w:hAnsi="Courier New" w:cs="Courier New"/>
          <w:bCs/>
          <w:sz w:val="24"/>
          <w:szCs w:val="28"/>
        </w:rPr>
        <w:t>_2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122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Условные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варианты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C_1) / step_size_1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u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C_2) / step_size_2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средние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zip(v, freqs_1)])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zip(u, freqs_2)])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СКО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zip(v, freqs_1)]) / n - mean_v**2)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zip(u, freqs_2)]) / n - mean_u**2)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'u: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'v: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0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j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+=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][j] * v[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 * u[j]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коэффициент корреляции Пирсона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 =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 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 / (n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П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ирсона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{0:.4f}'.format(r))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нахождение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доверительного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интервала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0.5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*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log</w:t>
      </w:r>
      <w:r w:rsidRPr="008E38B9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8E38B9">
        <w:rPr>
          <w:rFonts w:ascii="Courier New" w:hAnsi="Courier New" w:cs="Courier New"/>
          <w:bCs/>
          <w:sz w:val="24"/>
          <w:szCs w:val="28"/>
        </w:rPr>
        <w:t>(1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+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r</w:t>
      </w:r>
      <w:r w:rsidRPr="008E38B9">
        <w:rPr>
          <w:rFonts w:ascii="Courier New" w:hAnsi="Courier New" w:cs="Courier New"/>
          <w:bCs/>
          <w:sz w:val="24"/>
          <w:szCs w:val="28"/>
        </w:rPr>
        <w:t>)/(1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-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r</w:t>
      </w:r>
      <w:r w:rsidRPr="008E38B9">
        <w:rPr>
          <w:rFonts w:ascii="Courier New" w:hAnsi="Courier New" w:cs="Courier New"/>
          <w:bCs/>
          <w:sz w:val="24"/>
          <w:szCs w:val="28"/>
        </w:rPr>
        <w:t>))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доверительный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интервал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для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 - 1.96 /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z + 1.96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 для Z: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обратное преобразование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left)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left)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(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2 * right)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right)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проверка гипотезы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r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(n-2)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1 - r**2)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1.98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выборочное 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критическое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&lt;=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8E38B9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8E38B9">
        <w:rPr>
          <w:rFonts w:ascii="Courier New" w:hAnsi="Courier New" w:cs="Courier New"/>
          <w:bCs/>
          <w:sz w:val="24"/>
          <w:szCs w:val="28"/>
        </w:rPr>
        <w:t>'Не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достаточно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E38B9">
        <w:rPr>
          <w:rFonts w:ascii="Courier New" w:hAnsi="Courier New" w:cs="Courier New"/>
          <w:bCs/>
          <w:sz w:val="24"/>
          <w:szCs w:val="28"/>
        </w:rPr>
        <w:t>отснований</w:t>
      </w:r>
      <w:proofErr w:type="spellEnd"/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чтобы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отклонить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H</w:t>
      </w:r>
      <w:r w:rsidRPr="008E38B9">
        <w:rPr>
          <w:rFonts w:ascii="Courier New" w:hAnsi="Courier New" w:cs="Courier New"/>
          <w:bCs/>
          <w:sz w:val="24"/>
          <w:szCs w:val="28"/>
        </w:rPr>
        <w:t>0')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else: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Отвергаем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гипотезу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H0')</w:t>
      </w:r>
    </w:p>
    <w:p w:rsidR="00F17605" w:rsidRPr="008D3D2B" w:rsidRDefault="00F17605" w:rsidP="008D3D2B">
      <w:pPr>
        <w:pStyle w:val="Times142"/>
        <w:spacing w:line="360" w:lineRule="auto"/>
      </w:pPr>
    </w:p>
    <w:sectPr w:rsidR="00F17605" w:rsidRPr="008D3D2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46A" w:rsidRDefault="00D6346A" w:rsidP="0098338E">
      <w:r>
        <w:separator/>
      </w:r>
    </w:p>
  </w:endnote>
  <w:endnote w:type="continuationSeparator" w:id="0">
    <w:p w:rsidR="00D6346A" w:rsidRDefault="00D6346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AF" w:rsidRDefault="00884FA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D2C13">
      <w:rPr>
        <w:noProof/>
      </w:rPr>
      <w:t>8</w:t>
    </w:r>
    <w:r>
      <w:fldChar w:fldCharType="end"/>
    </w:r>
  </w:p>
  <w:p w:rsidR="00884FAF" w:rsidRDefault="00884FA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46A" w:rsidRDefault="00D6346A" w:rsidP="0098338E">
      <w:r>
        <w:separator/>
      </w:r>
    </w:p>
  </w:footnote>
  <w:footnote w:type="continuationSeparator" w:id="0">
    <w:p w:rsidR="00D6346A" w:rsidRDefault="00D6346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FAF" w:rsidRDefault="00884FA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5F97"/>
    <w:rsid w:val="000663B0"/>
    <w:rsid w:val="00071476"/>
    <w:rsid w:val="00073281"/>
    <w:rsid w:val="000748ED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96019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3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4A52"/>
    <w:rsid w:val="000E55F6"/>
    <w:rsid w:val="000F13C1"/>
    <w:rsid w:val="000F289D"/>
    <w:rsid w:val="000F316C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1952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02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4E86"/>
    <w:rsid w:val="001750C7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1EFB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0E9C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2768C"/>
    <w:rsid w:val="002315A5"/>
    <w:rsid w:val="0023383B"/>
    <w:rsid w:val="0023628A"/>
    <w:rsid w:val="00237BFB"/>
    <w:rsid w:val="00237E35"/>
    <w:rsid w:val="0024002F"/>
    <w:rsid w:val="002403D2"/>
    <w:rsid w:val="0024062D"/>
    <w:rsid w:val="00242525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96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085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265"/>
    <w:rsid w:val="00314408"/>
    <w:rsid w:val="00315AC5"/>
    <w:rsid w:val="00317F9F"/>
    <w:rsid w:val="00320403"/>
    <w:rsid w:val="00320443"/>
    <w:rsid w:val="003211BF"/>
    <w:rsid w:val="00324B5A"/>
    <w:rsid w:val="00324E46"/>
    <w:rsid w:val="0032599C"/>
    <w:rsid w:val="00327488"/>
    <w:rsid w:val="00327722"/>
    <w:rsid w:val="00327C6C"/>
    <w:rsid w:val="00330D53"/>
    <w:rsid w:val="00331B7E"/>
    <w:rsid w:val="00334679"/>
    <w:rsid w:val="003357FD"/>
    <w:rsid w:val="00335FC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1CF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5903"/>
    <w:rsid w:val="00386BE7"/>
    <w:rsid w:val="00387478"/>
    <w:rsid w:val="003876E7"/>
    <w:rsid w:val="003902F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C7CA0"/>
    <w:rsid w:val="003D1889"/>
    <w:rsid w:val="003D39E3"/>
    <w:rsid w:val="003D457D"/>
    <w:rsid w:val="003D4A06"/>
    <w:rsid w:val="003E0D63"/>
    <w:rsid w:val="003E10D1"/>
    <w:rsid w:val="003E1645"/>
    <w:rsid w:val="003E3AC7"/>
    <w:rsid w:val="003E5B7A"/>
    <w:rsid w:val="003E635E"/>
    <w:rsid w:val="003E64BD"/>
    <w:rsid w:val="003E67A1"/>
    <w:rsid w:val="003E6FFB"/>
    <w:rsid w:val="003F0D1A"/>
    <w:rsid w:val="003F1E74"/>
    <w:rsid w:val="003F27F2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10"/>
    <w:rsid w:val="00413D28"/>
    <w:rsid w:val="00416255"/>
    <w:rsid w:val="004203AF"/>
    <w:rsid w:val="00421FE4"/>
    <w:rsid w:val="0042240D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05ED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BD4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86C"/>
    <w:rsid w:val="004E6491"/>
    <w:rsid w:val="004E74D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5FA9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49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75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13E0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3FC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43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1F86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84FAF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3D2B"/>
    <w:rsid w:val="008D413E"/>
    <w:rsid w:val="008D653F"/>
    <w:rsid w:val="008D7CF8"/>
    <w:rsid w:val="008D7E58"/>
    <w:rsid w:val="008E0C6D"/>
    <w:rsid w:val="008E1D47"/>
    <w:rsid w:val="008E1F9E"/>
    <w:rsid w:val="008E38B9"/>
    <w:rsid w:val="008E7D53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24E"/>
    <w:rsid w:val="00932BB5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6FF"/>
    <w:rsid w:val="00955F77"/>
    <w:rsid w:val="009562B3"/>
    <w:rsid w:val="00963A9B"/>
    <w:rsid w:val="00964740"/>
    <w:rsid w:val="00966824"/>
    <w:rsid w:val="00966BBC"/>
    <w:rsid w:val="009679D4"/>
    <w:rsid w:val="00974DAD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2FF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6199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9F785E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42C"/>
    <w:rsid w:val="00A14A14"/>
    <w:rsid w:val="00A17D45"/>
    <w:rsid w:val="00A229F2"/>
    <w:rsid w:val="00A22C3A"/>
    <w:rsid w:val="00A23FA9"/>
    <w:rsid w:val="00A244AA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07C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03B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AE9"/>
    <w:rsid w:val="00AB1FFE"/>
    <w:rsid w:val="00AB4DEB"/>
    <w:rsid w:val="00AB6AB5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422D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8C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B34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0433"/>
    <w:rsid w:val="00C212B3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928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4BF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E8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30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346A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1EAF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3D72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0FC3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2C"/>
    <w:rsid w:val="00E55FAF"/>
    <w:rsid w:val="00E564F6"/>
    <w:rsid w:val="00E56EE2"/>
    <w:rsid w:val="00E60E9D"/>
    <w:rsid w:val="00E62270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0FDA"/>
    <w:rsid w:val="00EE37BF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076A8"/>
    <w:rsid w:val="00F10D6E"/>
    <w:rsid w:val="00F114CB"/>
    <w:rsid w:val="00F1305F"/>
    <w:rsid w:val="00F14D41"/>
    <w:rsid w:val="00F1651F"/>
    <w:rsid w:val="00F16CC7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4B69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329"/>
    <w:rsid w:val="00F47E98"/>
    <w:rsid w:val="00F51820"/>
    <w:rsid w:val="00F5274A"/>
    <w:rsid w:val="00F5295B"/>
    <w:rsid w:val="00F53739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88D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4872C5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526CC-259E-4821-823B-E9C3C2D4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12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28</cp:revision>
  <cp:lastPrinted>2015-07-17T09:06:00Z</cp:lastPrinted>
  <dcterms:created xsi:type="dcterms:W3CDTF">2020-02-24T21:40:00Z</dcterms:created>
  <dcterms:modified xsi:type="dcterms:W3CDTF">2020-03-29T19:37:00Z</dcterms:modified>
</cp:coreProperties>
</file>