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A54AC">
        <w:rPr>
          <w:b/>
          <w:sz w:val="28"/>
          <w:szCs w:val="28"/>
        </w:rPr>
        <w:t xml:space="preserve"> №4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C7B3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корреляционного анализа.</w:t>
      </w:r>
    </w:p>
    <w:p w:rsidR="002A54AC" w:rsidRDefault="002A54AC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равенстве</w:t>
      </w:r>
    </w:p>
    <w:p w:rsidR="002A54AC" w:rsidRPr="006A5F6F" w:rsidRDefault="002A54AC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коэффициента корреляции нулю.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413D10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D349B3" w:rsidRPr="00DF0930">
              <w:rPr>
                <w:sz w:val="28"/>
                <w:szCs w:val="28"/>
              </w:rPr>
              <w:t>ка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D349B3" w:rsidRPr="00DF0930">
              <w:rPr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16CC7" w:rsidRDefault="00F16CC7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413D10" w:rsidRPr="00DF0930" w:rsidRDefault="00413D10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2A54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A5F6F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среднеквадратического отклонения, асимметрии и эксцесса).</w:t>
      </w:r>
    </w:p>
    <w:p w:rsidR="008F7A28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>второй признак):</w:t>
      </w:r>
    </w:p>
    <w:p w:rsidR="008F7A28" w:rsidRDefault="008F7A28" w:rsidP="00A60083">
      <w:pPr>
        <w:pStyle w:val="af2"/>
        <w:numPr>
          <w:ilvl w:val="0"/>
          <w:numId w:val="17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двумерную выборку, построить корреляционную таблицу и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– значение выборочного коэффициента корреляции.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использовать формулу:</w:t>
      </w:r>
    </w:p>
    <w:p w:rsidR="008F7A28" w:rsidRPr="000D2C1D" w:rsidRDefault="00EE0FDA" w:rsidP="008F7A28">
      <w:pPr>
        <w:pStyle w:val="af2"/>
        <w:spacing w:line="360" w:lineRule="auto"/>
        <w:ind w:left="142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F7A28" w:rsidRDefault="000D2C1D" w:rsidP="00A6008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6AB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F56ABC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соответственно</w:t>
      </w:r>
      <w:r w:rsidR="00F56ABC" w:rsidRPr="00F56ABC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56ABC" w:rsidRPr="00F56AB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–</w:t>
      </w:r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условные варианты, значения которых соответствуют выборочным (интервальным) значениям случайных величин</w:t>
      </w:r>
      <w:r w:rsidR="00A600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соответственно</w:t>
      </w:r>
      <w:r w:rsidR="00A60083" w:rsidRPr="00A60083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–</w:t>
      </w:r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общий объем выборки.</w:t>
      </w:r>
    </w:p>
    <w:p w:rsidR="00A60083" w:rsidRPr="00A60083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Построить доверительный интервал для коэффициента корреляции;</w:t>
      </w:r>
    </w:p>
    <w:p w:rsidR="00A60083" w:rsidRPr="00D516C2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Осуществить проверку статистической гипотезы о равенстве коэффициента корреляции нулю.</w:t>
      </w:r>
    </w:p>
    <w:p w:rsidR="00D516C2" w:rsidRPr="00A60083" w:rsidRDefault="00D516C2" w:rsidP="00D516C2">
      <w:pPr>
        <w:pStyle w:val="af2"/>
        <w:spacing w:line="360" w:lineRule="auto"/>
        <w:ind w:left="1134"/>
        <w:jc w:val="both"/>
        <w:rPr>
          <w:i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:rsidR="00A60083" w:rsidRDefault="00705E8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19153A">
        <w:rPr>
          <w:i/>
          <w:sz w:val="28"/>
          <w:szCs w:val="28"/>
        </w:rPr>
        <w:t>Коэффициент корреляции Пирсона</w:t>
      </w:r>
      <w:r>
        <w:rPr>
          <w:sz w:val="28"/>
          <w:szCs w:val="28"/>
        </w:rPr>
        <w:t xml:space="preserve"> характеризует существование линейной зависимости между двумя величинами.</w:t>
      </w:r>
    </w:p>
    <w:p w:rsidR="00421FE4" w:rsidRDefault="00705E8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даны </w:t>
      </w:r>
      <w:r w:rsidR="00421FE4">
        <w:rPr>
          <w:sz w:val="28"/>
          <w:szCs w:val="28"/>
        </w:rPr>
        <w:t xml:space="preserve">два интервальных ряда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sub>
            </m:sSub>
          </m:e>
        </m:d>
      </m:oMath>
      <w:r w:rsidR="00421FE4" w:rsidRPr="00421FE4">
        <w:rPr>
          <w:sz w:val="28"/>
          <w:szCs w:val="28"/>
        </w:rPr>
        <w:t xml:space="preserve"> </w:t>
      </w:r>
      <w:r w:rsidR="00421FE4">
        <w:rPr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тогда </w:t>
      </w:r>
      <w:r w:rsidR="0019153A">
        <w:rPr>
          <w:sz w:val="28"/>
          <w:szCs w:val="28"/>
        </w:rPr>
        <w:t xml:space="preserve">точечная оценка </w:t>
      </w:r>
      <w:r>
        <w:rPr>
          <w:sz w:val="28"/>
          <w:szCs w:val="28"/>
        </w:rPr>
        <w:t>коэффициент</w:t>
      </w:r>
      <w:r w:rsidR="0019153A">
        <w:rPr>
          <w:sz w:val="28"/>
          <w:szCs w:val="28"/>
        </w:rPr>
        <w:t>а</w:t>
      </w:r>
      <w:r>
        <w:rPr>
          <w:sz w:val="28"/>
          <w:szCs w:val="28"/>
        </w:rPr>
        <w:t xml:space="preserve"> корреляции Пирсона рассчитывается по формуле:</w:t>
      </w:r>
    </w:p>
    <w:p w:rsidR="00327C6C" w:rsidRPr="00421FE4" w:rsidRDefault="00EE0FDA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21FE4" w:rsidRPr="00421FE4" w:rsidRDefault="00421FE4" w:rsidP="00421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421FE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421FE4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21F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21FE4">
        <w:rPr>
          <w:sz w:val="28"/>
          <w:szCs w:val="28"/>
        </w:rPr>
        <w:t xml:space="preserve"> соответственно;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421FE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421FE4">
        <w:rPr>
          <w:sz w:val="28"/>
          <w:szCs w:val="28"/>
        </w:rPr>
        <w:t xml:space="preserve"> – условные варианты, значения которых соответствуют выборочным (интервальным) значениям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21F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21FE4">
        <w:rPr>
          <w:sz w:val="28"/>
          <w:szCs w:val="28"/>
        </w:rPr>
        <w:t xml:space="preserve"> соответственно;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21FE4">
        <w:rPr>
          <w:sz w:val="28"/>
          <w:szCs w:val="28"/>
        </w:rPr>
        <w:t xml:space="preserve"> – общий объем выборки.</w:t>
      </w:r>
    </w:p>
    <w:p w:rsidR="00421FE4" w:rsidRDefault="0019153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перейти к условным вариантам, тогда формула приобретает следующий вид:</w:t>
      </w:r>
    </w:p>
    <w:p w:rsidR="0019153A" w:rsidRPr="0019153A" w:rsidRDefault="00EE0FDA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:rsidR="00327C6C" w:rsidRDefault="0019153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Построение доверительного интервала для коэффициента корреляции Пирсона.</w:t>
      </w:r>
    </w:p>
    <w:p w:rsidR="0019153A" w:rsidRDefault="0015520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выборочного коэффициента корреляции Пирсона сложное, поэтому используют преобразование Фишера:</w:t>
      </w:r>
    </w:p>
    <w:p w:rsidR="0015520B" w:rsidRPr="0015520B" w:rsidRDefault="0015520B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1-r</m:t>
                      </m:r>
                    </m:den>
                  </m:f>
                </m:e>
              </m:d>
            </m:e>
          </m:func>
        </m:oMath>
      </m:oMathPara>
    </w:p>
    <w:p w:rsidR="0015520B" w:rsidRDefault="0015520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полученного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1552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среднеквадратическое отклонение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rad>
      </m:oMath>
      <w:r w:rsidRPr="0015520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5520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5520B">
        <w:rPr>
          <w:sz w:val="28"/>
          <w:szCs w:val="28"/>
        </w:rPr>
        <w:t xml:space="preserve"> </w:t>
      </w:r>
      <w:r>
        <w:rPr>
          <w:sz w:val="28"/>
          <w:szCs w:val="28"/>
        </w:rPr>
        <w:t>объем выборки.</w:t>
      </w:r>
    </w:p>
    <w:p w:rsidR="0015520B" w:rsidRDefault="007B630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Доверительный интервал имеет следующий вид:</w:t>
      </w:r>
    </w:p>
    <w:p w:rsidR="007B630F" w:rsidRPr="007B630F" w:rsidRDefault="007B630F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B630F" w:rsidRDefault="007B630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обратное преобразование, получим доверительный интервал для коэффициента корреляции Пирсона:</w:t>
      </w:r>
    </w:p>
    <w:p w:rsidR="007B630F" w:rsidRPr="004B1A83" w:rsidRDefault="004B1A83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B1A83" w:rsidRDefault="004B1A8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>
        <w:rPr>
          <w:sz w:val="28"/>
          <w:szCs w:val="28"/>
        </w:rPr>
        <w:t xml:space="preserve"> – левая граница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4B1A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4B1A8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1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правая граница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4B1A83">
        <w:rPr>
          <w:sz w:val="28"/>
          <w:szCs w:val="28"/>
        </w:rPr>
        <w:t>.</w:t>
      </w:r>
    </w:p>
    <w:p w:rsidR="004B1A83" w:rsidRDefault="004B1A83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Проверка гипотезы о равенстве коэффициента корреляции Пирсона нулю.</w:t>
      </w:r>
    </w:p>
    <w:p w:rsidR="004B1A83" w:rsidRDefault="00CA32F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и альтернативная гипотезы имеет следующий вид:</w:t>
      </w:r>
    </w:p>
    <w:p w:rsidR="00CA32F9" w:rsidRPr="00CA32F9" w:rsidRDefault="00EE0FDA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   r=0</m:t>
          </m:r>
        </m:oMath>
      </m:oMathPara>
    </w:p>
    <w:p w:rsidR="00CA32F9" w:rsidRPr="00CA32F9" w:rsidRDefault="00EE0FDA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   r≠0</m:t>
          </m:r>
        </m:oMath>
      </m:oMathPara>
    </w:p>
    <w:p w:rsidR="00CA32F9" w:rsidRDefault="00CA32F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Статистика критерия по выборке вычисляется по следующей формуле:</w:t>
      </w:r>
    </w:p>
    <w:p w:rsidR="00CA32F9" w:rsidRPr="00CA32F9" w:rsidRDefault="00EE0FD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rad>
        </m:oMath>
      </m:oMathPara>
    </w:p>
    <w:p w:rsidR="00BC1A4F" w:rsidRDefault="00CA32F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>N-2</m:t>
        </m:r>
      </m:oMath>
      <w:r w:rsidRPr="00CA3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степенями свободы. </w:t>
      </w:r>
      <w:r w:rsidR="00BC1A4F">
        <w:rPr>
          <w:sz w:val="28"/>
          <w:szCs w:val="28"/>
        </w:rPr>
        <w:t xml:space="preserve">Для заданного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BC1A4F" w:rsidRPr="00BC1A4F">
        <w:rPr>
          <w:sz w:val="28"/>
          <w:szCs w:val="28"/>
        </w:rPr>
        <w:t xml:space="preserve"> </w:t>
      </w:r>
      <w:r w:rsidR="00BC1A4F">
        <w:rPr>
          <w:sz w:val="28"/>
          <w:szCs w:val="28"/>
        </w:rPr>
        <w:t xml:space="preserve">по таблице находят критическое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BC1A4F">
        <w:rPr>
          <w:sz w:val="28"/>
          <w:szCs w:val="28"/>
        </w:rPr>
        <w:t>.</w:t>
      </w:r>
    </w:p>
    <w:p w:rsidR="00BC1A4F" w:rsidRPr="003760C4" w:rsidRDefault="00BC1A4F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3760C4" w:rsidRPr="003760C4">
        <w:rPr>
          <w:sz w:val="28"/>
          <w:szCs w:val="28"/>
        </w:rPr>
        <w:t xml:space="preserve">, </w:t>
      </w:r>
      <w:r w:rsidR="003760C4">
        <w:rPr>
          <w:sz w:val="28"/>
          <w:szCs w:val="28"/>
        </w:rPr>
        <w:t xml:space="preserve">то имеется достаточно оснований, чтобы отклонить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760C4" w:rsidRPr="003760C4">
        <w:rPr>
          <w:sz w:val="28"/>
          <w:szCs w:val="28"/>
        </w:rPr>
        <w:t xml:space="preserve"> </w:t>
      </w:r>
      <w:r w:rsidR="003760C4">
        <w:rPr>
          <w:sz w:val="28"/>
          <w:szCs w:val="28"/>
        </w:rPr>
        <w:t>на заданном уровне значимости. В противном случае, оснований недостаточно.</w:t>
      </w: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413D10" w:rsidRPr="00F444C6" w:rsidRDefault="00413D10" w:rsidP="00413D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FA54A" wp14:editId="68050649">
            <wp:simplePos x="0" y="0"/>
            <wp:positionH relativeFrom="column">
              <wp:posOffset>55245</wp:posOffset>
            </wp:positionH>
            <wp:positionV relativeFrom="paragraph">
              <wp:posOffset>1544320</wp:posOffset>
            </wp:positionV>
            <wp:extent cx="6120130" cy="12617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Произведём выборку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передаём генератору случайных чисел заранее определенное зерно. Код программы представлены в приложении А.</w:t>
      </w:r>
    </w:p>
    <w:p w:rsidR="00413D10" w:rsidRDefault="00413D10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:rsidR="000D3733" w:rsidRDefault="000D3733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50543F" w:rsidRDefault="00413D1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122CCC" wp14:editId="6D4D7908">
            <wp:simplePos x="0" y="0"/>
            <wp:positionH relativeFrom="column">
              <wp:posOffset>10795</wp:posOffset>
            </wp:positionH>
            <wp:positionV relativeFrom="paragraph">
              <wp:posOffset>306705</wp:posOffset>
            </wp:positionV>
            <wp:extent cx="6120130" cy="12217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3F">
        <w:rPr>
          <w:sz w:val="28"/>
          <w:szCs w:val="28"/>
        </w:rPr>
        <w:t>Ранжированный ряд</w:t>
      </w:r>
      <w:r w:rsidR="00455C34">
        <w:rPr>
          <w:sz w:val="28"/>
          <w:szCs w:val="28"/>
        </w:rPr>
        <w:t>, полученный из выборки, представлен на рис. 2.</w:t>
      </w:r>
    </w:p>
    <w:p w:rsidR="00455C34" w:rsidRDefault="00455C34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Ранжированный ряд.</w:t>
      </w:r>
    </w:p>
    <w:p w:rsidR="00CA5E81" w:rsidRPr="00D174AA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3D7382" wp14:editId="6C8515B2">
            <wp:simplePos x="0" y="0"/>
            <wp:positionH relativeFrom="column">
              <wp:posOffset>291465</wp:posOffset>
            </wp:positionH>
            <wp:positionV relativeFrom="paragraph">
              <wp:posOffset>289560</wp:posOffset>
            </wp:positionV>
            <wp:extent cx="5330190" cy="192405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4AA">
        <w:rPr>
          <w:sz w:val="28"/>
          <w:szCs w:val="28"/>
        </w:rPr>
        <w:t xml:space="preserve">Вариационный ряд </w:t>
      </w:r>
      <w:r>
        <w:rPr>
          <w:sz w:val="28"/>
          <w:szCs w:val="28"/>
        </w:rPr>
        <w:t>представлен на рис.3.</w:t>
      </w:r>
    </w:p>
    <w:p w:rsidR="00CA5E81" w:rsidRDefault="00CA5E81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3. Вариационный ряд</w:t>
      </w:r>
    </w:p>
    <w:p w:rsidR="00CA5E81" w:rsidRDefault="009F785E" w:rsidP="00CA5E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13D55D" wp14:editId="57ED13FF">
            <wp:simplePos x="0" y="0"/>
            <wp:positionH relativeFrom="column">
              <wp:posOffset>10795</wp:posOffset>
            </wp:positionH>
            <wp:positionV relativeFrom="paragraph">
              <wp:posOffset>1923415</wp:posOffset>
            </wp:positionV>
            <wp:extent cx="6120130" cy="204851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905D09" wp14:editId="2B4DF39B">
            <wp:simplePos x="0" y="0"/>
            <wp:positionH relativeFrom="column">
              <wp:posOffset>10795</wp:posOffset>
            </wp:positionH>
            <wp:positionV relativeFrom="paragraph">
              <wp:posOffset>918845</wp:posOffset>
            </wp:positionV>
            <wp:extent cx="6120130" cy="9652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E81">
        <w:rPr>
          <w:sz w:val="28"/>
          <w:szCs w:val="28"/>
        </w:rPr>
        <w:t>Для построения и</w:t>
      </w:r>
      <w:r w:rsidR="00CA5E81" w:rsidRPr="00957F1C">
        <w:rPr>
          <w:sz w:val="28"/>
          <w:szCs w:val="28"/>
        </w:rPr>
        <w:t>нтервальный ряд</w:t>
      </w:r>
      <w:r w:rsidR="00CA5E81">
        <w:rPr>
          <w:sz w:val="28"/>
          <w:szCs w:val="28"/>
        </w:rPr>
        <w:t>а требуется рассчитать количество различных групп. Требуемые расчёты</w:t>
      </w:r>
      <w:r w:rsidR="00065F97">
        <w:rPr>
          <w:sz w:val="28"/>
          <w:szCs w:val="28"/>
        </w:rPr>
        <w:t xml:space="preserve"> и интервальный ряд</w:t>
      </w:r>
      <w:r w:rsidR="00CA5E81">
        <w:rPr>
          <w:sz w:val="28"/>
          <w:szCs w:val="28"/>
        </w:rPr>
        <w:t xml:space="preserve"> представлены на рис. 4.</w:t>
      </w:r>
    </w:p>
    <w:p w:rsidR="00CA5E81" w:rsidRDefault="00CA5E81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4. Расчёты для интервального ряда</w:t>
      </w:r>
    </w:p>
    <w:p w:rsidR="009F785E" w:rsidRDefault="009F785E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</w:p>
    <w:p w:rsidR="00065F97" w:rsidRDefault="00EE0FDA" w:rsidP="00065F97">
      <w:pPr>
        <w:spacing w:before="120"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C062B7" wp14:editId="5A98036C">
            <wp:simplePos x="0" y="0"/>
            <wp:positionH relativeFrom="column">
              <wp:posOffset>-724535</wp:posOffset>
            </wp:positionH>
            <wp:positionV relativeFrom="paragraph">
              <wp:posOffset>759460</wp:posOffset>
            </wp:positionV>
            <wp:extent cx="3385185" cy="2848690"/>
            <wp:effectExtent l="0" t="0" r="5715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60" cy="285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43DEE8" wp14:editId="68CB1729">
            <wp:simplePos x="0" y="0"/>
            <wp:positionH relativeFrom="column">
              <wp:posOffset>2888615</wp:posOffset>
            </wp:positionH>
            <wp:positionV relativeFrom="paragraph">
              <wp:posOffset>759460</wp:posOffset>
            </wp:positionV>
            <wp:extent cx="3416300" cy="28765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F97">
        <w:rPr>
          <w:sz w:val="28"/>
          <w:szCs w:val="28"/>
        </w:rPr>
        <w:t>Визуализируем полученный интервальный ряд, построив г</w:t>
      </w:r>
      <w:r w:rsidR="00065F97" w:rsidRPr="000757FA">
        <w:rPr>
          <w:sz w:val="28"/>
          <w:szCs w:val="28"/>
        </w:rPr>
        <w:t>истограмма и полигон абсолютных </w:t>
      </w:r>
      <w:r w:rsidR="00065F97">
        <w:rPr>
          <w:sz w:val="28"/>
          <w:szCs w:val="28"/>
        </w:rPr>
        <w:t>(рис. 6)</w:t>
      </w:r>
      <w:r w:rsidR="00065F97" w:rsidRPr="000757FA">
        <w:rPr>
          <w:sz w:val="28"/>
          <w:szCs w:val="28"/>
        </w:rPr>
        <w:t xml:space="preserve"> </w:t>
      </w:r>
      <w:r w:rsidR="00065F97">
        <w:rPr>
          <w:sz w:val="28"/>
          <w:szCs w:val="28"/>
        </w:rPr>
        <w:t>и относительных частот (рис. 7).</w:t>
      </w:r>
    </w:p>
    <w:p w:rsidR="003521CF" w:rsidRDefault="00EE0FDA" w:rsidP="0032044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64ED04" wp14:editId="40E57FB4">
            <wp:simplePos x="0" y="0"/>
            <wp:positionH relativeFrom="column">
              <wp:posOffset>-686435</wp:posOffset>
            </wp:positionH>
            <wp:positionV relativeFrom="paragraph">
              <wp:posOffset>3581399</wp:posOffset>
            </wp:positionV>
            <wp:extent cx="3435350" cy="2585367"/>
            <wp:effectExtent l="0" t="0" r="0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927" cy="258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9CE854" wp14:editId="3689D4C1">
            <wp:simplePos x="0" y="0"/>
            <wp:positionH relativeFrom="column">
              <wp:posOffset>2933065</wp:posOffset>
            </wp:positionH>
            <wp:positionV relativeFrom="paragraph">
              <wp:posOffset>3562350</wp:posOffset>
            </wp:positionV>
            <wp:extent cx="3300730" cy="25971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1CF">
        <w:rPr>
          <w:sz w:val="28"/>
          <w:szCs w:val="28"/>
        </w:rPr>
        <w:t>Р</w:t>
      </w:r>
      <w:r w:rsidR="00065F97">
        <w:rPr>
          <w:sz w:val="28"/>
          <w:szCs w:val="28"/>
        </w:rPr>
        <w:t>ис. 5</w:t>
      </w:r>
      <w:r w:rsidR="003521CF" w:rsidRPr="006F12E4">
        <w:rPr>
          <w:sz w:val="28"/>
          <w:szCs w:val="28"/>
        </w:rPr>
        <w:t xml:space="preserve">. </w:t>
      </w:r>
      <w:r w:rsidR="003521CF">
        <w:rPr>
          <w:sz w:val="28"/>
          <w:szCs w:val="28"/>
        </w:rPr>
        <w:t>Г</w:t>
      </w:r>
      <w:r w:rsidR="003521CF" w:rsidRPr="000757FA">
        <w:rPr>
          <w:sz w:val="28"/>
          <w:szCs w:val="28"/>
        </w:rPr>
        <w:t>истограмма и полигон абсолютных</w:t>
      </w:r>
      <w:r w:rsidR="003521CF">
        <w:rPr>
          <w:sz w:val="28"/>
          <w:szCs w:val="28"/>
        </w:rPr>
        <w:t xml:space="preserve"> частот</w:t>
      </w:r>
    </w:p>
    <w:p w:rsidR="003521CF" w:rsidRPr="006F12E4" w:rsidRDefault="00065F97" w:rsidP="003521C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3521CF" w:rsidRPr="006F12E4">
        <w:rPr>
          <w:sz w:val="28"/>
          <w:szCs w:val="28"/>
        </w:rPr>
        <w:t xml:space="preserve">. </w:t>
      </w:r>
      <w:r w:rsidR="003521CF">
        <w:rPr>
          <w:sz w:val="28"/>
          <w:szCs w:val="28"/>
        </w:rPr>
        <w:t>Г</w:t>
      </w:r>
      <w:r w:rsidR="003521CF" w:rsidRPr="000757FA">
        <w:rPr>
          <w:sz w:val="28"/>
          <w:szCs w:val="28"/>
        </w:rPr>
        <w:t>истограмма и полигон </w:t>
      </w:r>
      <w:r w:rsidR="003521CF">
        <w:rPr>
          <w:sz w:val="28"/>
          <w:szCs w:val="28"/>
        </w:rPr>
        <w:t>относительных частот</w:t>
      </w:r>
      <w:r w:rsidR="003521CF" w:rsidRPr="006F12E4">
        <w:rPr>
          <w:sz w:val="28"/>
          <w:szCs w:val="28"/>
        </w:rPr>
        <w:t xml:space="preserve"> </w:t>
      </w:r>
    </w:p>
    <w:p w:rsidR="003521CF" w:rsidRPr="000005CB" w:rsidRDefault="003521CF" w:rsidP="001452AA">
      <w:pPr>
        <w:spacing w:line="360" w:lineRule="auto"/>
        <w:ind w:firstLine="709"/>
        <w:jc w:val="center"/>
        <w:rPr>
          <w:sz w:val="28"/>
          <w:szCs w:val="28"/>
        </w:rPr>
      </w:pPr>
    </w:p>
    <w:p w:rsidR="0030689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оценки параметров распределения построим таблицу </w:t>
      </w:r>
      <w:proofErr w:type="spellStart"/>
      <w:r>
        <w:rPr>
          <w:sz w:val="28"/>
          <w:szCs w:val="28"/>
        </w:rPr>
        <w:t>ищ</w:t>
      </w:r>
      <w:proofErr w:type="spellEnd"/>
      <w:r>
        <w:rPr>
          <w:sz w:val="28"/>
          <w:szCs w:val="28"/>
        </w:rPr>
        <w:t xml:space="preserve"> второй лабораторной работу, и</w:t>
      </w:r>
      <w:r w:rsidR="0030689A">
        <w:rPr>
          <w:sz w:val="28"/>
          <w:szCs w:val="28"/>
        </w:rPr>
        <w:t xml:space="preserve">спользуя построенный </w:t>
      </w:r>
      <w:r>
        <w:rPr>
          <w:sz w:val="28"/>
          <w:szCs w:val="28"/>
        </w:rPr>
        <w:t xml:space="preserve">только что </w:t>
      </w:r>
      <w:r w:rsidR="0030689A">
        <w:rPr>
          <w:sz w:val="28"/>
          <w:szCs w:val="28"/>
        </w:rPr>
        <w:t>интервальный ряд</w:t>
      </w:r>
      <w:r>
        <w:rPr>
          <w:sz w:val="28"/>
          <w:szCs w:val="28"/>
        </w:rPr>
        <w:t xml:space="preserve">. </w:t>
      </w:r>
      <w:r w:rsidR="001669AC">
        <w:rPr>
          <w:sz w:val="28"/>
          <w:szCs w:val="28"/>
        </w:rPr>
        <w:t xml:space="preserve">Условные варианты вычислены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1669AC" w:rsidRPr="001669AC">
        <w:rPr>
          <w:sz w:val="28"/>
          <w:szCs w:val="28"/>
        </w:rPr>
        <w:t xml:space="preserve">, </w:t>
      </w:r>
      <w:r w:rsidR="001669A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=119</m:t>
        </m:r>
      </m:oMath>
      <w:r w:rsidR="001669AC" w:rsidRPr="001669A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15</m:t>
        </m:r>
      </m:oMath>
      <w:r w:rsidR="001669AC" w:rsidRPr="001669AC">
        <w:rPr>
          <w:sz w:val="28"/>
          <w:szCs w:val="28"/>
        </w:rPr>
        <w:t>.</w:t>
      </w:r>
    </w:p>
    <w:p w:rsidR="00EE0FD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EE0FDA" w:rsidRPr="001669AC" w:rsidRDefault="00EE0FD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</w:p>
    <w:tbl>
      <w:tblPr>
        <w:tblStyle w:val="2a"/>
        <w:tblW w:w="8401" w:type="dxa"/>
        <w:jc w:val="center"/>
        <w:tblLook w:val="04A0" w:firstRow="1" w:lastRow="0" w:firstColumn="1" w:lastColumn="0" w:noHBand="0" w:noVBand="1"/>
      </w:tblPr>
      <w:tblGrid>
        <w:gridCol w:w="494"/>
        <w:gridCol w:w="784"/>
        <w:gridCol w:w="615"/>
        <w:gridCol w:w="675"/>
        <w:gridCol w:w="952"/>
        <w:gridCol w:w="1001"/>
        <w:gridCol w:w="1001"/>
        <w:gridCol w:w="1001"/>
        <w:gridCol w:w="1878"/>
      </w:tblGrid>
      <w:tr w:rsidR="0030689A" w:rsidRPr="0030689A" w:rsidTr="000005CB">
        <w:trPr>
          <w:trHeight w:val="514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E0FD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D33305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0005CB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1327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1641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D33305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1977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942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E763A6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1768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5414</m:t>
                </m:r>
              </m:oMath>
            </m:oMathPara>
          </w:p>
        </w:tc>
      </w:tr>
    </w:tbl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Правильность сос</w:t>
      </w:r>
      <w:r w:rsidR="00DB37EF">
        <w:rPr>
          <w:sz w:val="28"/>
        </w:rPr>
        <w:t>тавления таблицы проверим</w:t>
      </w:r>
      <w:r w:rsidR="00AB6AB5">
        <w:rPr>
          <w:sz w:val="28"/>
        </w:rPr>
        <w:t xml:space="preserve"> по этой формуле:</w:t>
      </w:r>
    </w:p>
    <w:p w:rsidR="0030689A" w:rsidRPr="0030689A" w:rsidRDefault="00EE0FDA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C95D7C" w:rsidRPr="00AB6AB5" w:rsidRDefault="00AB6AB5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Равенство выполняется, поэтому </w:t>
      </w:r>
      <w:r w:rsidR="00C95D7C">
        <w:rPr>
          <w:sz w:val="28"/>
        </w:rPr>
        <w:t>таблица построена верно.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С использованием построенной таблицы найдем точечные оценки параметров рас</w:t>
      </w:r>
      <w:r w:rsidR="002B5C96">
        <w:rPr>
          <w:sz w:val="28"/>
        </w:rPr>
        <w:t>пределения исследуемой величины, опустив при этом выкладки вычислений выборочных и центральных выборочных моментов.</w:t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Оценка математического ожидания</w:t>
      </w:r>
    </w:p>
    <w:p w:rsidR="0030689A" w:rsidRPr="00305D08" w:rsidRDefault="00EE0FD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⋅h+C</m:t>
          </m:r>
          <m:r>
            <w:rPr>
              <w:rFonts w:ascii="Cambria Math" w:hAnsi="Cambria Math"/>
              <w:sz w:val="28"/>
            </w:rPr>
            <m:t>≈128.25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Смещенная оценка дисперсии</w:t>
      </w:r>
    </w:p>
    <w:p w:rsidR="0030689A" w:rsidRPr="0030689A" w:rsidRDefault="00EE0FD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≈470.875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Оценка среднеквадратического отклонения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lang w:val="en-US"/>
            </w:rPr>
            <m:t>≈21.7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Исправленная оценка дисперсии</w:t>
      </w:r>
    </w:p>
    <w:p w:rsidR="0030689A" w:rsidRPr="0030689A" w:rsidRDefault="00EE0FD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≈475.83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Исправленная оценка СКО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≈21.81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асимметрии</w:t>
      </w:r>
    </w:p>
    <w:p w:rsidR="002B5C96" w:rsidRDefault="00EE0FD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≈0.27</m:t>
          </m:r>
        </m:oMath>
      </m:oMathPara>
      <w:bookmarkStart w:id="0" w:name="_GoBack"/>
      <w:bookmarkEnd w:id="0"/>
    </w:p>
    <w:p w:rsidR="002B5C96" w:rsidRDefault="002B5C96">
      <w:pPr>
        <w:rPr>
          <w:i/>
          <w:sz w:val="28"/>
        </w:rPr>
      </w:pPr>
      <w:r>
        <w:rPr>
          <w:i/>
          <w:sz w:val="28"/>
        </w:rPr>
        <w:br w:type="page"/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lastRenderedPageBreak/>
        <w:t>Оценка эксцесса</w:t>
      </w:r>
    </w:p>
    <w:p w:rsidR="0030689A" w:rsidRPr="00D05981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-3≈-0.377</m:t>
          </m:r>
        </m:oMath>
      </m:oMathPara>
    </w:p>
    <w:p w:rsidR="00DF7608" w:rsidRDefault="00DF7608" w:rsidP="00DF760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932BB5" w:rsidRDefault="00DF7608" w:rsidP="00DF760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932BB5">
        <w:rPr>
          <w:i/>
          <w:sz w:val="28"/>
          <w:szCs w:val="28"/>
        </w:rPr>
        <w:t>Оценка коэффициента корреляции.</w:t>
      </w:r>
    </w:p>
    <w:p w:rsidR="007B4720" w:rsidRDefault="005F5BC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Сформируем двумерную выборку. Полученная выборка представлена на рис. 8.</w:t>
      </w:r>
    </w:p>
    <w:p w:rsidR="005F5BC0" w:rsidRDefault="00DF7608" w:rsidP="00DF760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78358" cy="2027933"/>
            <wp:effectExtent l="19050" t="19050" r="12700" b="10795"/>
            <wp:docPr id="8" name="Рисунок 8" descr="https://sun9-21.userapi.com/c858224/v858224690/1a4a8f/bps-R8mFN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1.userapi.com/c858224/v858224690/1a4a8f/bps-R8mFNN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90" cy="2050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5BC0" w:rsidRPr="007B4720" w:rsidRDefault="005F5BC0" w:rsidP="005F5B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Полученная двумерная выборка.</w:t>
      </w:r>
    </w:p>
    <w:p w:rsidR="00932BB5" w:rsidRDefault="00932BB5" w:rsidP="003D4A06">
      <w:pPr>
        <w:rPr>
          <w:sz w:val="28"/>
          <w:szCs w:val="28"/>
        </w:rPr>
      </w:pPr>
      <w:r>
        <w:rPr>
          <w:sz w:val="28"/>
          <w:szCs w:val="28"/>
        </w:rPr>
        <w:t>Построим корреляционную таблицу:</w:t>
      </w:r>
    </w:p>
    <w:p w:rsidR="003D4A06" w:rsidRDefault="003D4A06" w:rsidP="003D4A06">
      <w:pPr>
        <w:rPr>
          <w:sz w:val="28"/>
          <w:szCs w:val="28"/>
        </w:rPr>
      </w:pPr>
    </w:p>
    <w:tbl>
      <w:tblPr>
        <w:tblStyle w:val="af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"/>
        <w:gridCol w:w="726"/>
        <w:gridCol w:w="579"/>
        <w:gridCol w:w="580"/>
        <w:gridCol w:w="580"/>
        <w:gridCol w:w="580"/>
        <w:gridCol w:w="580"/>
        <w:gridCol w:w="580"/>
        <w:gridCol w:w="580"/>
        <w:gridCol w:w="923"/>
        <w:gridCol w:w="919"/>
      </w:tblGrid>
      <w:tr w:rsidR="00071476" w:rsidRPr="003D4A06" w:rsidTr="003D4A06">
        <w:trPr>
          <w:trHeight w:val="382"/>
          <w:jc w:val="center"/>
        </w:trPr>
        <w:tc>
          <w:tcPr>
            <w:tcW w:w="1361" w:type="dxa"/>
            <w:gridSpan w:val="2"/>
            <w:vMerge w:val="restart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:rsidR="008E1F9E" w:rsidRPr="003D4A06" w:rsidRDefault="008E1F9E" w:rsidP="009E6820">
            <w:pPr>
              <w:spacing w:line="360" w:lineRule="auto"/>
              <w:rPr>
                <w:szCs w:val="28"/>
                <w:lang w:val="en-US"/>
              </w:rPr>
            </w:pPr>
            <w:r w:rsidRPr="003D4A06">
              <w:rPr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oMath>
          </w:p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  <w:r w:rsidRPr="003D4A06">
              <w:rPr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X </m:t>
              </m:r>
            </m:oMath>
            <w:r w:rsidRPr="003D4A06">
              <w:rPr>
                <w:szCs w:val="28"/>
                <w:lang w:val="en-US"/>
              </w:rPr>
              <w:t xml:space="preserve">       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3" w:type="dxa"/>
            <w:vMerge w:val="restart"/>
            <w:shd w:val="clear" w:color="auto" w:fill="E2EFD9" w:themeFill="accent6" w:themeFillTint="33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19" w:type="dxa"/>
            <w:vMerge w:val="restart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71476" w:rsidRPr="003D4A06" w:rsidTr="003D4A06">
        <w:trPr>
          <w:trHeight w:val="382"/>
          <w:jc w:val="center"/>
        </w:trPr>
        <w:tc>
          <w:tcPr>
            <w:tcW w:w="1361" w:type="dxa"/>
            <w:gridSpan w:val="2"/>
            <w:vMerge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579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92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919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79" w:type="dxa"/>
            <w:tcBorders>
              <w:top w:val="single" w:sz="18" w:space="0" w:color="auto"/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  <w:tcBorders>
              <w:top w:val="single" w:sz="18" w:space="0" w:color="auto"/>
            </w:tcBorders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-11</m:t>
                </m:r>
              </m:oMath>
            </m:oMathPara>
          </w:p>
        </w:tc>
        <w:tc>
          <w:tcPr>
            <w:tcW w:w="919" w:type="dxa"/>
            <w:tcBorders>
              <w:top w:val="single" w:sz="18" w:space="0" w:color="auto"/>
            </w:tcBorders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33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D75467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-19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38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-13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</w:tr>
      <w:tr w:rsidR="003D4A06" w:rsidRPr="003D4A06" w:rsidTr="003D4A06">
        <w:trPr>
          <w:trHeight w:val="391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19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38</m:t>
                </m:r>
              </m:oMath>
            </m:oMathPara>
          </w:p>
        </w:tc>
      </w:tr>
      <w:tr w:rsidR="003D4A06" w:rsidRPr="003D4A06" w:rsidTr="003D4A06">
        <w:trPr>
          <w:trHeight w:val="37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EE0FDA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</m:t>
                </m:r>
              </m:oMath>
            </m:oMathPara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</w:tr>
      <w:tr w:rsidR="00071476" w:rsidRPr="003D4A06" w:rsidTr="003D4A06">
        <w:trPr>
          <w:trHeight w:val="372"/>
          <w:jc w:val="center"/>
        </w:trPr>
        <w:tc>
          <w:tcPr>
            <w:tcW w:w="1361" w:type="dxa"/>
            <w:gridSpan w:val="2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071476" w:rsidRPr="003D4A06" w:rsidRDefault="00071476" w:rsidP="003F27F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-13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-12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-20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22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</m:t>
                </m:r>
              </m:oMath>
            </m:oMathPara>
          </w:p>
        </w:tc>
        <w:tc>
          <w:tcPr>
            <w:tcW w:w="1842" w:type="dxa"/>
            <w:gridSpan w:val="2"/>
            <w:vMerge w:val="restart"/>
            <w:tcBorders>
              <w:tl2br w:val="single" w:sz="8" w:space="0" w:color="auto"/>
            </w:tcBorders>
            <w:vAlign w:val="center"/>
          </w:tcPr>
          <w:p w:rsidR="00071476" w:rsidRPr="003D4A06" w:rsidRDefault="00071476" w:rsidP="00071476">
            <w:pPr>
              <w:spacing w:line="360" w:lineRule="auto"/>
              <w:rPr>
                <w:szCs w:val="28"/>
              </w:rPr>
            </w:pPr>
            <w:r w:rsidRPr="003D4A06">
              <w:rPr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</w:rPr>
                <m:t>164</m:t>
              </m:r>
            </m:oMath>
          </w:p>
          <w:p w:rsidR="00071476" w:rsidRPr="003D4A06" w:rsidRDefault="00071476" w:rsidP="00071476">
            <w:pPr>
              <w:spacing w:line="360" w:lineRule="auto"/>
              <w:rPr>
                <w:szCs w:val="28"/>
              </w:rPr>
            </w:pPr>
            <w:r w:rsidRPr="003D4A06">
              <w:rPr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</w:rPr>
                <m:t>164</m:t>
              </m:r>
            </m:oMath>
            <w:r w:rsidRPr="003D4A06">
              <w:rPr>
                <w:szCs w:val="28"/>
              </w:rPr>
              <w:t xml:space="preserve">  </w:t>
            </w:r>
          </w:p>
        </w:tc>
      </w:tr>
      <w:tr w:rsidR="00071476" w:rsidRPr="003D4A06" w:rsidTr="003D4A06">
        <w:trPr>
          <w:trHeight w:val="372"/>
          <w:jc w:val="center"/>
        </w:trPr>
        <w:tc>
          <w:tcPr>
            <w:tcW w:w="1361" w:type="dxa"/>
            <w:gridSpan w:val="2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071476" w:rsidRPr="003D4A06" w:rsidRDefault="00EE0FDA" w:rsidP="003F27F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39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24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20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44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  <w:tc>
          <w:tcPr>
            <w:tcW w:w="1842" w:type="dxa"/>
            <w:gridSpan w:val="2"/>
            <w:vMerge/>
            <w:tcBorders>
              <w:tl2br w:val="single" w:sz="8" w:space="0" w:color="auto"/>
            </w:tcBorders>
          </w:tcPr>
          <w:p w:rsidR="00071476" w:rsidRPr="003D4A06" w:rsidRDefault="00071476" w:rsidP="003F27F2">
            <w:pPr>
              <w:spacing w:line="360" w:lineRule="auto"/>
              <w:jc w:val="both"/>
              <w:rPr>
                <w:szCs w:val="28"/>
              </w:rPr>
            </w:pPr>
          </w:p>
        </w:tc>
      </w:tr>
    </w:tbl>
    <w:p w:rsidR="00932BB5" w:rsidRDefault="00932BB5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7B4720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математического</w:t>
      </w:r>
      <w:r w:rsidR="005C3F29">
        <w:rPr>
          <w:sz w:val="28"/>
          <w:szCs w:val="28"/>
        </w:rPr>
        <w:t xml:space="preserve"> ожидания условных вариант:</w:t>
      </w:r>
    </w:p>
    <w:p w:rsidR="00F01816" w:rsidRPr="00F01816" w:rsidRDefault="00EE0FD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=-0.021 </m:t>
          </m:r>
        </m:oMath>
      </m:oMathPara>
    </w:p>
    <w:p w:rsidR="00F01816" w:rsidRPr="00F01816" w:rsidRDefault="00EE0FD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=0.117</m:t>
          </m:r>
        </m:oMath>
      </m:oMathPara>
    </w:p>
    <w:p w:rsidR="005C3F29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стандартных отклонений</w:t>
      </w:r>
      <w:r w:rsidR="005C3F29">
        <w:rPr>
          <w:sz w:val="28"/>
          <w:szCs w:val="28"/>
        </w:rPr>
        <w:t xml:space="preserve"> уловных вариант:</w:t>
      </w:r>
    </w:p>
    <w:p w:rsidR="00F01816" w:rsidRPr="007617C7" w:rsidRDefault="00EE0FD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=1.38</m:t>
          </m:r>
        </m:oMath>
      </m:oMathPara>
    </w:p>
    <w:p w:rsidR="007617C7" w:rsidRPr="00D8563B" w:rsidRDefault="00EE0FD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1.41</m:t>
          </m:r>
        </m:oMath>
      </m:oMathPara>
    </w:p>
    <w:p w:rsidR="005C3F29" w:rsidRDefault="005F5BC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оценка коэффициента корреляции:</w:t>
      </w:r>
    </w:p>
    <w:p w:rsidR="005F5BC0" w:rsidRPr="005F5BC0" w:rsidRDefault="00EE0FD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164-94⋅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-0.021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⋅0.117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94⋅1.38⋅1.41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≈0.89</m:t>
          </m:r>
        </m:oMath>
      </m:oMathPara>
    </w:p>
    <w:p w:rsidR="005F5BC0" w:rsidRDefault="00065BC5" w:rsidP="00065BC5">
      <w:pPr>
        <w:spacing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Доверительный интервал для коэффициента корреляции.</w:t>
      </w:r>
    </w:p>
    <w:p w:rsidR="00EA3949" w:rsidRPr="001740E1" w:rsidRDefault="001740E1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построим доверительный интервал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</w:p>
    <w:p w:rsidR="005A3CCB" w:rsidRPr="006853D1" w:rsidRDefault="00831423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6853D1" w:rsidRPr="00F16CC7" w:rsidRDefault="006853D1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находится из следующей формулы с использованием преобразования Фишера: </w:t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func>
        </m:oMath>
      </m:oMathPara>
    </w:p>
    <w:p w:rsidR="006853D1" w:rsidRPr="006853D1" w:rsidRDefault="006853D1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А</w:t>
      </w:r>
      <w:r w:rsidRPr="00685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685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из формулы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rad>
          </m:den>
        </m:f>
      </m:oMath>
      <w:r>
        <w:rPr>
          <w:sz w:val="28"/>
          <w:szCs w:val="28"/>
        </w:rPr>
        <w:t>.</w:t>
      </w:r>
    </w:p>
    <w:p w:rsidR="005A3CCB" w:rsidRPr="005A3CCB" w:rsidRDefault="005A3CC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границы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Pr="005A3CCB">
        <w:rPr>
          <w:sz w:val="28"/>
          <w:szCs w:val="28"/>
        </w:rPr>
        <w:t>.</w:t>
      </w:r>
    </w:p>
    <w:p w:rsidR="00D87C70" w:rsidRDefault="009F4B0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получим доверительный интервал:</w:t>
      </w:r>
    </w:p>
    <w:p w:rsidR="009F4B09" w:rsidRPr="00831423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z∈(1.22 ;  1.63)</m:t>
          </m:r>
        </m:oMath>
      </m:oMathPara>
    </w:p>
    <w:p w:rsidR="00831423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перейти к доверительному интервалу для коэффициента корреляции, воспользуемся обратным преобразованием:</w:t>
      </w:r>
    </w:p>
    <w:p w:rsidR="00831423" w:rsidRPr="00E9537E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:rsidR="00E9537E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Pr="00E9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E9537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9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 левая и правая границы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E9537E">
        <w:rPr>
          <w:sz w:val="28"/>
          <w:szCs w:val="28"/>
        </w:rPr>
        <w:t>.</w:t>
      </w:r>
    </w:p>
    <w:p w:rsidR="00E9537E" w:rsidRDefault="00035657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 доверительный интервал, покрывающий истинное значение параметра с 95% доверительной вероятностью:</w:t>
      </w:r>
    </w:p>
    <w:p w:rsidR="00E9537E" w:rsidRPr="009939D0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r∈(0.84 ; 0.93)</m:t>
          </m:r>
        </m:oMath>
      </m:oMathPara>
    </w:p>
    <w:p w:rsidR="00EA3949" w:rsidRDefault="00065BC5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Проверка статистической гипотезы о </w:t>
      </w:r>
      <w:r w:rsidR="00EA3949">
        <w:rPr>
          <w:i/>
          <w:sz w:val="28"/>
          <w:szCs w:val="28"/>
        </w:rPr>
        <w:t>равенстве коэффициента корреляции нулю.</w:t>
      </w:r>
    </w:p>
    <w:p w:rsidR="00EA3949" w:rsidRPr="00EA3949" w:rsidRDefault="00EA3949" w:rsidP="00EA3949">
      <w:pPr>
        <w:spacing w:line="360" w:lineRule="auto"/>
        <w:ind w:firstLine="709"/>
        <w:jc w:val="both"/>
        <w:rPr>
          <w:sz w:val="28"/>
          <w:szCs w:val="28"/>
        </w:rPr>
      </w:pPr>
      <w:r w:rsidRPr="00EA3949">
        <w:rPr>
          <w:sz w:val="28"/>
          <w:szCs w:val="28"/>
        </w:rPr>
        <w:t>Сформулируем нулевую и альтернативную гипотезы:</w:t>
      </w:r>
    </w:p>
    <w:p w:rsidR="00EA3949" w:rsidRPr="00EA3949" w:rsidRDefault="00EE0FDA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равен нулю.</w:t>
      </w:r>
    </w:p>
    <w:p w:rsidR="00EA3949" w:rsidRPr="00EA3949" w:rsidRDefault="00EE0FDA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не равен нулю.</w:t>
      </w:r>
    </w:p>
    <w:p w:rsidR="00EA3949" w:rsidRPr="00EA3949" w:rsidRDefault="00EA3949" w:rsidP="00EA3949">
      <w:pPr>
        <w:spacing w:line="360" w:lineRule="auto"/>
        <w:ind w:firstLine="709"/>
        <w:jc w:val="both"/>
        <w:rPr>
          <w:sz w:val="28"/>
          <w:szCs w:val="28"/>
        </w:rPr>
      </w:pPr>
      <w:r w:rsidRPr="00EA3949">
        <w:rPr>
          <w:sz w:val="28"/>
          <w:szCs w:val="28"/>
        </w:rPr>
        <w:lastRenderedPageBreak/>
        <w:t xml:space="preserve">Проверим гипотезу на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EA3949">
        <w:rPr>
          <w:sz w:val="28"/>
          <w:szCs w:val="28"/>
        </w:rPr>
        <w:t>.</w:t>
      </w:r>
    </w:p>
    <w:p w:rsidR="00EA3949" w:rsidRDefault="009F4B0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</w:t>
      </w:r>
      <w:r w:rsidR="00831423">
        <w:rPr>
          <w:sz w:val="28"/>
          <w:szCs w:val="28"/>
        </w:rPr>
        <w:t xml:space="preserve">найдем значение </w:t>
      </w:r>
      <w:r w:rsidR="00E9537E">
        <w:rPr>
          <w:sz w:val="28"/>
          <w:szCs w:val="28"/>
        </w:rPr>
        <w:t>статистики критерия:</w:t>
      </w:r>
    </w:p>
    <w:p w:rsidR="00E9537E" w:rsidRPr="00D57708" w:rsidRDefault="00EE0FDA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rad>
        </m:oMath>
      </m:oMathPara>
    </w:p>
    <w:p w:rsidR="00536947" w:rsidRDefault="00536947" w:rsidP="00EA3949">
      <w:pPr>
        <w:spacing w:line="360" w:lineRule="auto"/>
        <w:ind w:firstLine="709"/>
        <w:jc w:val="both"/>
        <w:rPr>
          <w:sz w:val="28"/>
          <w:szCs w:val="28"/>
        </w:rPr>
      </w:pPr>
      <w:r w:rsidRPr="00536947">
        <w:rPr>
          <w:sz w:val="28"/>
          <w:szCs w:val="28"/>
        </w:rPr>
        <w:t xml:space="preserve">Полученное по выборке значение статистики критерия соответствует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=18.83 </m:t>
        </m:r>
      </m:oMath>
    </w:p>
    <w:p w:rsidR="00D57708" w:rsidRDefault="00D57708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</w:t>
      </w:r>
      <w:r w:rsidR="00F31559">
        <w:rPr>
          <w:sz w:val="28"/>
          <w:szCs w:val="28"/>
        </w:rPr>
        <w:t xml:space="preserve">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N-2 </m:t>
        </m:r>
      </m:oMath>
      <w:r w:rsidR="00F31559">
        <w:rPr>
          <w:sz w:val="28"/>
          <w:szCs w:val="28"/>
        </w:rPr>
        <w:t>степенями свободы.</w:t>
      </w:r>
    </w:p>
    <w:p w:rsidR="000B43B2" w:rsidRDefault="000B43B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для заданного уровня значимости критическое значе</w:t>
      </w:r>
      <w:r w:rsidR="00536947">
        <w:rPr>
          <w:sz w:val="28"/>
          <w:szCs w:val="28"/>
        </w:rPr>
        <w:t xml:space="preserve">ние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 1.66</m:t>
        </m:r>
      </m:oMath>
      <w:r>
        <w:rPr>
          <w:sz w:val="28"/>
          <w:szCs w:val="28"/>
        </w:rPr>
        <w:t>.</w:t>
      </w:r>
    </w:p>
    <w:p w:rsidR="000B43B2" w:rsidRDefault="000B43B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 нас достаточно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B4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пользу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B43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AA0DF0">
        <w:rPr>
          <w:sz w:val="28"/>
          <w:szCs w:val="28"/>
        </w:rPr>
        <w:t>.</w:t>
      </w:r>
    </w:p>
    <w:p w:rsidR="00AA0DF0" w:rsidRPr="00AA0DF0" w:rsidRDefault="00AA0DF0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E5ED9" w:rsidRDefault="00D366A1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536947">
        <w:rPr>
          <w:bCs/>
          <w:szCs w:val="28"/>
        </w:rPr>
        <w:t xml:space="preserve">В ходе выполнения лабораторной работы </w:t>
      </w:r>
      <w:r w:rsidR="001E5ED9">
        <w:rPr>
          <w:bCs/>
          <w:szCs w:val="28"/>
        </w:rPr>
        <w:t>была обработана выборка по второму признаку. Были сформированы ранжированный ряд, вариационный ряд, а также интервальный ряд. По полученному интервальному ряду были построены гистограммы и полигоны абсолютных и относительных частот, а также эмпирическая функция распределения. По интервальному ряду были получены точечные оценки параметров распределения генеральной совокупности с помощью метода моментов.</w:t>
      </w:r>
    </w:p>
    <w:p w:rsidR="001E5ED9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880FEF">
        <w:rPr>
          <w:bCs/>
          <w:szCs w:val="28"/>
        </w:rPr>
        <w:t xml:space="preserve">Далее была сформирована двумерная выборка, по которой построена корреляционная таблица для условных вариант, после чего вычислена точечная оценка коэффициента корреляции Пирсона. Полученная оценка коэффициента корреляции равна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=0.89</m:t>
        </m:r>
      </m:oMath>
      <w:r w:rsidR="00880FEF">
        <w:rPr>
          <w:bCs/>
          <w:szCs w:val="28"/>
        </w:rPr>
        <w:t xml:space="preserve">, что говорит о </w:t>
      </w:r>
      <w:r w:rsidR="003902F8">
        <w:rPr>
          <w:bCs/>
          <w:szCs w:val="28"/>
        </w:rPr>
        <w:t>наличии корреляционной зависимости между исследуемыми величинами.</w:t>
      </w:r>
    </w:p>
    <w:p w:rsidR="003902F8" w:rsidRDefault="003902F8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После был построен доверительный интервал для коэффициента корреляции Пирсона. Полученный доверительный интервал уровня доверия </w:t>
      </w:r>
      <m:oMath>
        <m:r>
          <w:rPr>
            <w:rFonts w:ascii="Cambria Math" w:hAnsi="Cambria Math"/>
            <w:szCs w:val="28"/>
          </w:rPr>
          <m:t>γ=0.95</m:t>
        </m:r>
      </m:oMath>
      <w:r>
        <w:rPr>
          <w:bCs/>
          <w:szCs w:val="28"/>
        </w:rPr>
        <w:t xml:space="preserve"> имеет следующий вид</w:t>
      </w:r>
      <w:r w:rsidRPr="003902F8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r∈(0.84 ; 0.93)</m:t>
        </m:r>
      </m:oMath>
      <w:r w:rsidRPr="003902F8">
        <w:rPr>
          <w:bCs/>
          <w:szCs w:val="28"/>
        </w:rPr>
        <w:t>.</w:t>
      </w:r>
      <w:r w:rsidR="00C711AE" w:rsidRPr="00C711AE">
        <w:rPr>
          <w:bCs/>
          <w:szCs w:val="28"/>
        </w:rPr>
        <w:t xml:space="preserve"> </w:t>
      </w:r>
      <w:r w:rsidR="00C711AE">
        <w:rPr>
          <w:bCs/>
          <w:szCs w:val="28"/>
        </w:rPr>
        <w:t>Данный доверительный интервал покрывает истинное значение коэффициента корреляции с доверительной вероятностью 95%.</w:t>
      </w:r>
    </w:p>
    <w:p w:rsidR="00C711AE" w:rsidRPr="00317F9F" w:rsidRDefault="00C711AE" w:rsidP="00271ABB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lastRenderedPageBreak/>
        <w:tab/>
        <w:t xml:space="preserve">Далее была проверена гипотеза о равенстве коэффициента корреляции нулю. В результате было получено выборочное значение статистики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=18.83</m:t>
        </m:r>
      </m:oMath>
      <w:r w:rsidR="00317F9F">
        <w:rPr>
          <w:bCs/>
          <w:szCs w:val="28"/>
        </w:rPr>
        <w:t xml:space="preserve">, а критическое значение для уровня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317F9F" w:rsidRPr="00317F9F">
        <w:rPr>
          <w:bCs/>
          <w:szCs w:val="28"/>
        </w:rPr>
        <w:t xml:space="preserve"> </w:t>
      </w:r>
      <w:r w:rsidR="00317F9F">
        <w:rPr>
          <w:bCs/>
          <w:szCs w:val="28"/>
        </w:rPr>
        <w:t xml:space="preserve">равно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=1.66</m:t>
        </m:r>
      </m:oMath>
      <w:r w:rsidR="007543EE">
        <w:rPr>
          <w:bCs/>
          <w:szCs w:val="28"/>
        </w:rPr>
        <w:t xml:space="preserve">. Таким образом, имеется достаточно оснований, чтобы отклонить нулевую гипотезу о том, что коэффициент корреляции равен нулю. </w:t>
      </w:r>
      <w:r w:rsidR="003E67A1">
        <w:rPr>
          <w:bCs/>
          <w:szCs w:val="28"/>
        </w:rPr>
        <w:t xml:space="preserve"> Полученный результат указывает на то, что вполне вероятно, что корреляционная зависимость между исследуемыми параметрами действительно существует, а не была получена случайно.</w:t>
      </w:r>
    </w:p>
    <w:p w:rsidR="003902F8" w:rsidRPr="003902F8" w:rsidRDefault="003902F8" w:rsidP="00271ABB">
      <w:pPr>
        <w:pStyle w:val="Times142"/>
        <w:spacing w:line="360" w:lineRule="auto"/>
        <w:ind w:firstLine="0"/>
        <w:rPr>
          <w:bCs/>
          <w:i/>
          <w:szCs w:val="28"/>
        </w:rPr>
      </w:pP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0D3733" w:rsidRPr="00413D10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import</w:t>
      </w:r>
      <w:r w:rsidRPr="00413D10">
        <w:rPr>
          <w:rFonts w:ascii="Courier New" w:hAnsi="Courier New" w:cs="Courier New"/>
          <w:bCs/>
          <w:sz w:val="24"/>
          <w:szCs w:val="28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pandas</w:t>
      </w:r>
      <w:r w:rsidRPr="00413D10">
        <w:rPr>
          <w:rFonts w:ascii="Courier New" w:hAnsi="Courier New" w:cs="Courier New"/>
          <w:bCs/>
          <w:sz w:val="24"/>
          <w:szCs w:val="28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as</w:t>
      </w:r>
      <w:r w:rsidRPr="00413D10">
        <w:rPr>
          <w:rFonts w:ascii="Courier New" w:hAnsi="Courier New" w:cs="Courier New"/>
          <w:bCs/>
          <w:sz w:val="24"/>
          <w:szCs w:val="28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pd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collections 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defaultdict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from math import log, floor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import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matplotlib.pyplot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as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plt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numpy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as np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math 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log,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scipy.stats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import t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get_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ipython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).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run_line_magic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('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matplotlib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', 'inline')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IPython.core.pylabtools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figsize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figsize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7, 7)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чтение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данных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pd.read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_excel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('./data.xlsx', head=True)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формируем случайную выборку заданного размера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94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x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df.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n, replace=True,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random_state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=5)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x =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x.reset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_index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(drop=True)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выборки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list(x['v'])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list(x['E'])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объем выборки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94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границы интервалов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</w:t>
      </w:r>
      <w:r w:rsidRPr="000D3733">
        <w:rPr>
          <w:rFonts w:ascii="Courier New" w:hAnsi="Courier New" w:cs="Courier New"/>
          <w:bCs/>
          <w:sz w:val="24"/>
          <w:szCs w:val="28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[320]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h = 39 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шаг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x.append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[i-1] + h)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[72.6]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h = 15.2 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шаг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y.append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[i-1] + h) 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частоты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[4, 11, 16, 30, 21, 9, 3]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[5, 6, 20, 23, 25, 12, 3]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построение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корреляционной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таблицы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check_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interval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x, y,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first  =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(x &gt;=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[0] and x &lt;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[1])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second = (y &gt;=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0] and y &lt;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[1])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return first and second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sample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zip(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table = []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a =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[i-1],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table.append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([])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for j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b =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[j-1],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[j])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map(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lambda x: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check_interval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(x[0], x[1], a, b), sample)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table[i-1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].append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(sum(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table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1,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(sample)):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print(sample[i-1], end='\t')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if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</w:rPr>
        <w:t xml:space="preserve"> % 5 == 0: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    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>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шаги интервальных рядов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1]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[0]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1]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[0]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середины интервалов в интервальных рядах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</w:t>
      </w:r>
      <w:r w:rsidRPr="000D3733">
        <w:rPr>
          <w:rFonts w:ascii="Courier New" w:hAnsi="Courier New" w:cs="Courier New"/>
          <w:bCs/>
          <w:sz w:val="24"/>
          <w:szCs w:val="28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[339, 378, 417, 456, 495, 534, 573]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[80.2, 95.4, 110.6, 125.8, 141.0, 156.2, 171.4]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F16CC7">
        <w:rPr>
          <w:rFonts w:ascii="Courier New" w:hAnsi="Courier New" w:cs="Courier New"/>
          <w:bCs/>
          <w:sz w:val="24"/>
          <w:szCs w:val="28"/>
        </w:rPr>
        <w:t># условные варианты</w:t>
      </w:r>
    </w:p>
    <w:p w:rsidR="000D3733" w:rsidRPr="00413D10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list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map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lambda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>: 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 xml:space="preserve"> - 456)/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proofErr w:type="spellEnd"/>
      <w:r w:rsidRPr="00413D10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</w:t>
      </w:r>
      <w:r w:rsidRPr="00413D10">
        <w:rPr>
          <w:rFonts w:ascii="Courier New" w:hAnsi="Courier New" w:cs="Courier New"/>
          <w:bCs/>
          <w:sz w:val="24"/>
          <w:szCs w:val="28"/>
          <w:lang w:val="en-US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proofErr w:type="spellEnd"/>
      <w:r w:rsidRPr="00413D10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u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map(lambda x: (x - 125.8)/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считаем сумму из формулы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0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for j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s += table[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][j] * v[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 * u[j]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средние и СКО для условных вариант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 * x[1], zip(v,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M2_v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x[0]**2 * x[1], zip(v,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m2_v = M2_v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**2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(m2_v)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 * x[1], zip(u,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M2_u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x[0]**2 * x[1], zip(u,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m2_u = M2_u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**2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(m2_u)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'v: mean = {},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'u: mean = {},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Пирсона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 = (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  +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n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)/(n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Пирсона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{}'.format(r))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# проверка гипотезы о равенстве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</w:rPr>
        <w:t>коэф</w:t>
      </w:r>
      <w:proofErr w:type="spellEnd"/>
      <w:r w:rsidRPr="000D3733">
        <w:rPr>
          <w:rFonts w:ascii="Courier New" w:hAnsi="Courier New" w:cs="Courier New"/>
          <w:bCs/>
          <w:sz w:val="24"/>
          <w:szCs w:val="28"/>
        </w:rPr>
        <w:t xml:space="preserve"> корреляции нулю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r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(n-2) /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1 - r**2)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t.ppf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0.95,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=n-2)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критическое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выборочное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if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&lt;=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 xml:space="preserve">'Не достаточно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</w:rPr>
        <w:t>отснований</w:t>
      </w:r>
      <w:proofErr w:type="spellEnd"/>
      <w:r w:rsidRPr="000D3733">
        <w:rPr>
          <w:rFonts w:ascii="Courier New" w:hAnsi="Courier New" w:cs="Courier New"/>
          <w:bCs/>
          <w:sz w:val="24"/>
          <w:szCs w:val="28"/>
        </w:rPr>
        <w:t xml:space="preserve">, чтобы отклонить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0D3733">
        <w:rPr>
          <w:rFonts w:ascii="Courier New" w:hAnsi="Courier New" w:cs="Courier New"/>
          <w:bCs/>
          <w:sz w:val="24"/>
          <w:szCs w:val="28"/>
        </w:rPr>
        <w:t>0')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else</w:t>
      </w:r>
      <w:r w:rsidRPr="000D3733">
        <w:rPr>
          <w:rFonts w:ascii="Courier New" w:hAnsi="Courier New" w:cs="Courier New"/>
          <w:bCs/>
          <w:sz w:val="24"/>
          <w:szCs w:val="28"/>
        </w:rPr>
        <w:t>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 xml:space="preserve">'Отвергаем гипотезу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0D3733">
        <w:rPr>
          <w:rFonts w:ascii="Courier New" w:hAnsi="Courier New" w:cs="Courier New"/>
          <w:bCs/>
          <w:sz w:val="24"/>
          <w:szCs w:val="28"/>
        </w:rPr>
        <w:t>0')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нахождение доверительного интервала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преобразование Фишера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0.5 *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log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 xml:space="preserve">(1 +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)/(1 -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</w:t>
      </w:r>
      <w:r w:rsidRPr="000D3733">
        <w:rPr>
          <w:rFonts w:ascii="Courier New" w:hAnsi="Courier New" w:cs="Courier New"/>
          <w:bCs/>
          <w:sz w:val="24"/>
          <w:szCs w:val="28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# доверительный интервал для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 =</w:t>
      </w:r>
      <w:proofErr w:type="gram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- 1.96 /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- 3)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right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+ 1.96 /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- 3)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>'</w:t>
      </w:r>
      <w:r w:rsidRPr="000D3733">
        <w:rPr>
          <w:rFonts w:ascii="Courier New" w:hAnsi="Courier New" w:cs="Courier New"/>
          <w:bCs/>
          <w:sz w:val="24"/>
          <w:szCs w:val="28"/>
        </w:rPr>
        <w:t>Доверительный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</w:rPr>
        <w:t>интервал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: ({}, {})'.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format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right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обратное преобразование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 =</w:t>
      </w:r>
      <w:proofErr w:type="gram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(2 *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) - 1) /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(2 *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) + 1)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right = (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2 * right) - 1) /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(2 * right) + 1)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Доверительный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интервал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: ({}, {})'.format(left, right))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FC5C28" w:rsidRPr="000D3733" w:rsidRDefault="00FC5C28" w:rsidP="00490C2D">
      <w:pPr>
        <w:pStyle w:val="Times142"/>
        <w:spacing w:line="360" w:lineRule="auto"/>
        <w:ind w:firstLine="0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D00E75" w:rsidRPr="000D3733" w:rsidRDefault="00D00E75" w:rsidP="00490C2D">
      <w:pPr>
        <w:rPr>
          <w:bCs/>
          <w:sz w:val="28"/>
          <w:szCs w:val="28"/>
          <w:lang w:val="en-US"/>
        </w:rPr>
      </w:pPr>
    </w:p>
    <w:p w:rsidR="00F17605" w:rsidRPr="000D3733" w:rsidRDefault="00F17605">
      <w:pPr>
        <w:rPr>
          <w:rStyle w:val="aff"/>
          <w:bCs w:val="0"/>
          <w:caps/>
          <w:sz w:val="28"/>
          <w:lang w:val="en-US"/>
        </w:rPr>
      </w:pPr>
      <w:r w:rsidRPr="000D3733">
        <w:rPr>
          <w:rStyle w:val="aff"/>
          <w:bCs w:val="0"/>
          <w:caps/>
          <w:lang w:val="en-US"/>
        </w:rPr>
        <w:br w:type="page"/>
      </w:r>
    </w:p>
    <w:p w:rsidR="001B2E7C" w:rsidRDefault="00F56BF5" w:rsidP="001B2E7C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Список литературы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Лекции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по математической статистике </w:t>
      </w:r>
      <w:r>
        <w:rPr>
          <w:color w:val="000000"/>
          <w:sz w:val="28"/>
          <w:szCs w:val="28"/>
          <w:highlight w:val="white"/>
          <w:lang w:val="en-US"/>
        </w:rPr>
        <w:t>Computer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Science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Center</w:t>
      </w:r>
      <w:r>
        <w:rPr>
          <w:color w:val="000000"/>
          <w:sz w:val="28"/>
          <w:szCs w:val="28"/>
          <w:highlight w:val="white"/>
        </w:rPr>
        <w:t>.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Лагутин М. Б. Наглядная математическая статистика. (Том 2, стр. 174) — М.: П-центр, 2003.</w:t>
      </w:r>
    </w:p>
    <w:p w:rsid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Севастьянов Б. А. Курс теории вероятностей и математической статистики. — Москва-Ижевск: Институт компьютерных исследований, 2004.</w:t>
      </w:r>
    </w:p>
    <w:p w:rsidR="00CC5A64" w:rsidRPr="00CC5A64" w:rsidRDefault="00CC5A64" w:rsidP="00CC5A64">
      <w:pPr>
        <w:pStyle w:val="af2"/>
        <w:tabs>
          <w:tab w:val="left" w:pos="240"/>
        </w:tabs>
        <w:spacing w:line="360" w:lineRule="auto"/>
        <w:ind w:left="284"/>
        <w:jc w:val="both"/>
        <w:rPr>
          <w:rStyle w:val="aff"/>
          <w:b w:val="0"/>
          <w:bCs w:val="0"/>
          <w:smallCaps w:val="0"/>
          <w:color w:val="000000"/>
          <w:spacing w:val="0"/>
          <w:sz w:val="28"/>
          <w:szCs w:val="28"/>
          <w:highlight w:val="white"/>
        </w:rPr>
      </w:pPr>
    </w:p>
    <w:sectPr w:rsidR="00CC5A64" w:rsidRPr="00CC5A6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B69" w:rsidRDefault="00F24B69" w:rsidP="0098338E">
      <w:r>
        <w:separator/>
      </w:r>
    </w:p>
  </w:endnote>
  <w:endnote w:type="continuationSeparator" w:id="0">
    <w:p w:rsidR="00F24B69" w:rsidRDefault="00F24B6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FDA" w:rsidRDefault="00EE0FD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556FF">
      <w:rPr>
        <w:noProof/>
      </w:rPr>
      <w:t>7</w:t>
    </w:r>
    <w:r>
      <w:fldChar w:fldCharType="end"/>
    </w:r>
  </w:p>
  <w:p w:rsidR="00EE0FDA" w:rsidRDefault="00EE0FD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B69" w:rsidRDefault="00F24B69" w:rsidP="0098338E">
      <w:r>
        <w:separator/>
      </w:r>
    </w:p>
  </w:footnote>
  <w:footnote w:type="continuationSeparator" w:id="0">
    <w:p w:rsidR="00F24B69" w:rsidRDefault="00F24B6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FDA" w:rsidRDefault="00EE0FD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5F97"/>
    <w:rsid w:val="000663B0"/>
    <w:rsid w:val="00071476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16C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1952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50C7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525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96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265"/>
    <w:rsid w:val="00314408"/>
    <w:rsid w:val="00315AC5"/>
    <w:rsid w:val="00317F9F"/>
    <w:rsid w:val="00320403"/>
    <w:rsid w:val="00320443"/>
    <w:rsid w:val="003211BF"/>
    <w:rsid w:val="00324B5A"/>
    <w:rsid w:val="00324E46"/>
    <w:rsid w:val="0032599C"/>
    <w:rsid w:val="00327488"/>
    <w:rsid w:val="00327722"/>
    <w:rsid w:val="00327C6C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1CF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876E7"/>
    <w:rsid w:val="003902F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D1889"/>
    <w:rsid w:val="003D457D"/>
    <w:rsid w:val="003D4A06"/>
    <w:rsid w:val="003E0D63"/>
    <w:rsid w:val="003E10D1"/>
    <w:rsid w:val="003E1645"/>
    <w:rsid w:val="003E3AC7"/>
    <w:rsid w:val="003E5B7A"/>
    <w:rsid w:val="003E64BD"/>
    <w:rsid w:val="003E67A1"/>
    <w:rsid w:val="003E6FFB"/>
    <w:rsid w:val="003F0D1A"/>
    <w:rsid w:val="003F27F2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10"/>
    <w:rsid w:val="00413D28"/>
    <w:rsid w:val="00416255"/>
    <w:rsid w:val="004203AF"/>
    <w:rsid w:val="00421FE4"/>
    <w:rsid w:val="0042240D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1F86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E1F9E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24E"/>
    <w:rsid w:val="00932BB5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6FF"/>
    <w:rsid w:val="00955F77"/>
    <w:rsid w:val="009562B3"/>
    <w:rsid w:val="00963A9B"/>
    <w:rsid w:val="00964740"/>
    <w:rsid w:val="00966824"/>
    <w:rsid w:val="009679D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9F785E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A14"/>
    <w:rsid w:val="00A17D45"/>
    <w:rsid w:val="00A229F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07C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FFE"/>
    <w:rsid w:val="00AB4DEB"/>
    <w:rsid w:val="00AB6AB5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8C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E8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30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0FDA"/>
    <w:rsid w:val="00EE37BF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CC7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4B69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2DF1B1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6DACF-CC9D-47AF-B248-786CBFCA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17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10</cp:revision>
  <cp:lastPrinted>2015-07-17T09:06:00Z</cp:lastPrinted>
  <dcterms:created xsi:type="dcterms:W3CDTF">2020-02-24T21:40:00Z</dcterms:created>
  <dcterms:modified xsi:type="dcterms:W3CDTF">2020-03-24T20:34:00Z</dcterms:modified>
</cp:coreProperties>
</file>