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B40" w:rsidRDefault="000744EA" w:rsidP="00634B40">
      <w:pPr>
        <w:jc w:val="center"/>
        <w:rPr>
          <w:rFonts w:ascii="Times New Roman" w:hAnsi="Times New Roman" w:cs="Times New Roman"/>
          <w:b/>
          <w:bCs/>
          <w:sz w:val="28"/>
          <w:szCs w:val="28"/>
        </w:rPr>
      </w:pPr>
      <w:r w:rsidRPr="000744EA">
        <w:rPr>
          <w:rFonts w:ascii="Times New Roman" w:hAnsi="Times New Roman" w:cs="Times New Roman"/>
          <w:b/>
          <w:bCs/>
          <w:sz w:val="28"/>
          <w:szCs w:val="28"/>
        </w:rPr>
        <w:t xml:space="preserve">ЗАДАНИЕ </w:t>
      </w:r>
      <w:r w:rsidR="00634B40" w:rsidRPr="00634B40">
        <w:rPr>
          <w:rFonts w:ascii="Times New Roman" w:hAnsi="Times New Roman" w:cs="Times New Roman"/>
          <w:b/>
          <w:bCs/>
          <w:sz w:val="28"/>
          <w:szCs w:val="28"/>
        </w:rPr>
        <w:t>2</w:t>
      </w:r>
      <w:r w:rsidR="00634B40">
        <w:rPr>
          <w:rFonts w:ascii="Times New Roman" w:hAnsi="Times New Roman" w:cs="Times New Roman"/>
          <w:b/>
          <w:bCs/>
          <w:sz w:val="28"/>
          <w:szCs w:val="28"/>
        </w:rPr>
        <w:br/>
      </w:r>
    </w:p>
    <w:p w:rsidR="00634B40" w:rsidRPr="00634B40" w:rsidRDefault="00634B40" w:rsidP="00634B40">
      <w:pPr>
        <w:jc w:val="center"/>
        <w:rPr>
          <w:rFonts w:ascii="Times New Roman" w:eastAsia="Times New Roman" w:hAnsi="Times New Roman" w:cs="Times New Roman"/>
          <w:b/>
          <w:bCs/>
          <w:sz w:val="28"/>
          <w:szCs w:val="28"/>
          <w:lang w:eastAsia="ru-RU"/>
        </w:rPr>
      </w:pPr>
      <w:r w:rsidRPr="00634B40">
        <w:rPr>
          <w:rFonts w:ascii="Times New Roman" w:eastAsia="Times New Roman" w:hAnsi="Times New Roman" w:cs="Times New Roman"/>
          <w:b/>
          <w:bCs/>
          <w:sz w:val="28"/>
          <w:szCs w:val="28"/>
          <w:lang w:eastAsia="ru-RU"/>
        </w:rPr>
        <w:t>Материалы для служебного пользования на твердых носителях и на электронных носителях на закрытом предприятии</w:t>
      </w:r>
    </w:p>
    <w:p w:rsidR="00634B40" w:rsidRDefault="000744EA" w:rsidP="00634B40">
      <w:pPr>
        <w:pStyle w:val="2"/>
        <w:ind w:left="708" w:firstLine="1"/>
        <w:jc w:val="left"/>
        <w:rPr>
          <w:lang w:eastAsia="ru-RU"/>
        </w:rPr>
      </w:pPr>
      <w:r w:rsidRPr="000744EA">
        <w:rPr>
          <w:rFonts w:cs="Times New Roman"/>
          <w:bCs/>
          <w:szCs w:val="28"/>
        </w:rPr>
        <w:br/>
      </w:r>
      <w:bookmarkStart w:id="0" w:name="_Toc7116977"/>
      <w:r w:rsidR="00634B40" w:rsidRPr="00634B40">
        <w:rPr>
          <w:lang w:eastAsia="ru-RU"/>
        </w:rPr>
        <w:t>2</w:t>
      </w:r>
      <w:r w:rsidR="00634B40" w:rsidRPr="00572318">
        <w:rPr>
          <w:lang w:eastAsia="ru-RU"/>
        </w:rPr>
        <w:t>.1</w:t>
      </w:r>
      <w:r w:rsidR="00634B40">
        <w:rPr>
          <w:lang w:eastAsia="ru-RU"/>
        </w:rPr>
        <w:t xml:space="preserve">. </w:t>
      </w:r>
      <w:bookmarkEnd w:id="0"/>
      <w:r w:rsidR="00634B40" w:rsidRPr="00634B40">
        <w:rPr>
          <w:lang w:eastAsia="ru-RU"/>
        </w:rPr>
        <w:t>Виды угроз</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Угроза — это любое действие, направленное на нарушение конфиденциальности, целостности и доступности информации, а также нелегальное использование других ресурсов системы. </w:t>
      </w:r>
    </w:p>
    <w:p w:rsidR="00634B40" w:rsidRPr="00634B40" w:rsidRDefault="00634B40" w:rsidP="00634B40">
      <w:pPr>
        <w:pStyle w:val="2"/>
        <w:numPr>
          <w:ilvl w:val="0"/>
          <w:numId w:val="9"/>
        </w:numPr>
        <w:rPr>
          <w:rFonts w:eastAsiaTheme="minorHAnsi" w:cs="Times New Roman"/>
          <w:b w:val="0"/>
          <w:color w:val="auto"/>
          <w:szCs w:val="28"/>
        </w:rPr>
      </w:pPr>
      <w:r w:rsidRPr="00634B40">
        <w:rPr>
          <w:rFonts w:eastAsiaTheme="minorHAnsi" w:cs="Times New Roman"/>
          <w:b w:val="0"/>
          <w:color w:val="auto"/>
          <w:szCs w:val="28"/>
        </w:rPr>
        <w:t xml:space="preserve">хищение носителей информации (Кража злоумышленником оригинала документа из хранилища); </w:t>
      </w:r>
    </w:p>
    <w:p w:rsidR="00634B40" w:rsidRPr="00634B40" w:rsidRDefault="00634B40" w:rsidP="00634B40">
      <w:pPr>
        <w:pStyle w:val="2"/>
        <w:numPr>
          <w:ilvl w:val="0"/>
          <w:numId w:val="9"/>
        </w:numPr>
        <w:rPr>
          <w:rFonts w:eastAsiaTheme="minorHAnsi" w:cs="Times New Roman"/>
          <w:b w:val="0"/>
          <w:color w:val="auto"/>
          <w:szCs w:val="28"/>
        </w:rPr>
      </w:pPr>
      <w:r w:rsidRPr="00634B40">
        <w:rPr>
          <w:rFonts w:eastAsiaTheme="minorHAnsi" w:cs="Times New Roman"/>
          <w:b w:val="0"/>
          <w:color w:val="auto"/>
          <w:szCs w:val="28"/>
        </w:rPr>
        <w:t>несанкционированный доступ (Проникновение в систему и похищение электронных версий материалов при помощи компьютерных вирусов или хакерских атак);</w:t>
      </w:r>
    </w:p>
    <w:p w:rsidR="00634B40" w:rsidRPr="00634B40" w:rsidRDefault="00634B40" w:rsidP="00634B40">
      <w:pPr>
        <w:pStyle w:val="2"/>
        <w:numPr>
          <w:ilvl w:val="0"/>
          <w:numId w:val="9"/>
        </w:numPr>
        <w:rPr>
          <w:rFonts w:eastAsiaTheme="minorHAnsi" w:cs="Times New Roman"/>
          <w:b w:val="0"/>
          <w:color w:val="auto"/>
          <w:szCs w:val="28"/>
        </w:rPr>
      </w:pPr>
      <w:r w:rsidRPr="00634B40">
        <w:rPr>
          <w:rFonts w:eastAsiaTheme="minorHAnsi" w:cs="Times New Roman"/>
          <w:b w:val="0"/>
          <w:color w:val="auto"/>
          <w:szCs w:val="28"/>
        </w:rPr>
        <w:t>разглашение информации (Нарушение конфиденциальности данных материала сотрудником);</w:t>
      </w:r>
    </w:p>
    <w:p w:rsid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 </w:t>
      </w:r>
      <w:r w:rsidRPr="00634B40">
        <w:rPr>
          <w:rFonts w:eastAsiaTheme="minorHAnsi" w:cs="Times New Roman"/>
          <w:b w:val="0"/>
          <w:color w:val="auto"/>
          <w:szCs w:val="28"/>
        </w:rPr>
        <w:t xml:space="preserve">копирование данных (Как при помощи хакерских атак и взломов отдельно стоящих компьютеров/серверов, так и копирование бумажных носителей материалов). </w:t>
      </w:r>
    </w:p>
    <w:p w:rsidR="00634B40" w:rsidRPr="00634B40" w:rsidRDefault="00634B40" w:rsidP="00634B40">
      <w:pPr>
        <w:pStyle w:val="2"/>
        <w:jc w:val="left"/>
        <w:rPr>
          <w:lang w:eastAsia="ru-RU"/>
        </w:rPr>
      </w:pPr>
      <w:r w:rsidRPr="00634B40">
        <w:rPr>
          <w:lang w:eastAsia="ru-RU"/>
        </w:rPr>
        <w:t>2</w:t>
      </w:r>
      <w:r w:rsidRPr="00572318">
        <w:rPr>
          <w:lang w:eastAsia="ru-RU"/>
        </w:rPr>
        <w:t>.</w:t>
      </w:r>
      <w:r w:rsidRPr="00634B40">
        <w:rPr>
          <w:lang w:eastAsia="ru-RU"/>
        </w:rPr>
        <w:t>2</w:t>
      </w:r>
      <w:r>
        <w:rPr>
          <w:lang w:eastAsia="ru-RU"/>
        </w:rPr>
        <w:t xml:space="preserve">. </w:t>
      </w:r>
      <w:r>
        <w:rPr>
          <w:lang w:eastAsia="ru-RU"/>
        </w:rPr>
        <w:t>Характер происхождения угроз</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По характеру воздействия: случайные или преднамеренные, действия природного характера. </w:t>
      </w:r>
    </w:p>
    <w:p w:rsid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Случайные угрозы (Неумышленные). Для материалов, хранимых на бумажных носителях. случайной угрозой будет являться случайное уничтожение бумажных носителей, порча их </w:t>
      </w:r>
      <w:bookmarkStart w:id="1" w:name="_GoBack"/>
      <w:bookmarkEnd w:id="1"/>
      <w:r w:rsidRPr="00634B40">
        <w:rPr>
          <w:rFonts w:eastAsiaTheme="minorHAnsi" w:cs="Times New Roman"/>
          <w:b w:val="0"/>
          <w:color w:val="auto"/>
          <w:szCs w:val="28"/>
        </w:rPr>
        <w:t>водой или поджег. Для электронных – баг в системе, приводящий к стиранию данных</w:t>
      </w:r>
      <w:r>
        <w:rPr>
          <w:rFonts w:eastAsiaTheme="minorHAnsi" w:cs="Times New Roman"/>
          <w:b w:val="0"/>
          <w:color w:val="auto"/>
          <w:szCs w:val="28"/>
        </w:rPr>
        <w:t>.</w:t>
      </w:r>
    </w:p>
    <w:p w:rsidR="00634B40" w:rsidRPr="00634B40" w:rsidRDefault="00634B40" w:rsidP="00634B40">
      <w:pPr>
        <w:spacing w:line="360" w:lineRule="auto"/>
        <w:ind w:firstLine="708"/>
        <w:jc w:val="both"/>
        <w:rPr>
          <w:rFonts w:ascii="Times New Roman" w:hAnsi="Times New Roman" w:cs="Times New Roman"/>
          <w:sz w:val="28"/>
          <w:szCs w:val="28"/>
        </w:rPr>
      </w:pPr>
      <w:r w:rsidRPr="00634B40">
        <w:rPr>
          <w:rFonts w:ascii="Times New Roman" w:hAnsi="Times New Roman" w:cs="Times New Roman"/>
          <w:sz w:val="28"/>
          <w:szCs w:val="28"/>
        </w:rPr>
        <w:t>Преднамеренные (Умышленные). Электронные носители (сервера или компьютеры) могут подвергнуться хакерской атаке со стороны злоумышленников. Также злоумышленники могут специально испортить электронный носитель информации. Твердые носители злоумышленники также могут уничтожить путем воды или поджога.</w:t>
      </w:r>
    </w:p>
    <w:p w:rsidR="00634B40" w:rsidRDefault="00634B40" w:rsidP="00F72FB6">
      <w:pPr>
        <w:pStyle w:val="2"/>
        <w:ind w:firstLine="0"/>
        <w:jc w:val="left"/>
        <w:rPr>
          <w:lang w:eastAsia="ru-RU"/>
        </w:rPr>
      </w:pPr>
      <w:r w:rsidRPr="00634B40">
        <w:rPr>
          <w:lang w:eastAsia="ru-RU"/>
        </w:rPr>
        <w:lastRenderedPageBreak/>
        <w:t>2</w:t>
      </w:r>
      <w:r w:rsidRPr="00572318">
        <w:rPr>
          <w:lang w:eastAsia="ru-RU"/>
        </w:rPr>
        <w:t>.</w:t>
      </w:r>
      <w:r>
        <w:rPr>
          <w:lang w:eastAsia="ru-RU"/>
        </w:rPr>
        <w:t>3</w:t>
      </w:r>
      <w:r>
        <w:rPr>
          <w:lang w:eastAsia="ru-RU"/>
        </w:rPr>
        <w:t xml:space="preserve">. </w:t>
      </w:r>
      <w:r>
        <w:rPr>
          <w:lang w:eastAsia="ru-RU"/>
        </w:rPr>
        <w:t xml:space="preserve">Классы </w:t>
      </w:r>
      <w:r w:rsidRPr="00634B40">
        <w:rPr>
          <w:lang w:eastAsia="ru-RU"/>
        </w:rPr>
        <w:t>каналов несанкционированного получения информации</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Под несанкционированным доступом понимается получение лицами в обход системы защиты с помощью программных, технических и других средств, а также в силу случайных обстоятельств доступа к обрабатываемой и хранимой на объекте информации.</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К первому классу относятся каналы от источника информации при несанкционированного доступа к нему.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1.</w:t>
      </w:r>
      <w:r w:rsidRPr="00634B40">
        <w:rPr>
          <w:rFonts w:eastAsiaTheme="minorHAnsi" w:cs="Times New Roman"/>
          <w:b w:val="0"/>
          <w:color w:val="auto"/>
          <w:szCs w:val="28"/>
        </w:rPr>
        <w:tab/>
        <w:t xml:space="preserve">Хищение носителей информации (Кража твердого носителя (бумаг) либо кража накопителя с информацией).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2.</w:t>
      </w:r>
      <w:r w:rsidRPr="00634B40">
        <w:rPr>
          <w:rFonts w:eastAsiaTheme="minorHAnsi" w:cs="Times New Roman"/>
          <w:b w:val="0"/>
          <w:color w:val="auto"/>
          <w:szCs w:val="28"/>
        </w:rPr>
        <w:tab/>
        <w:t xml:space="preserve">Копирование информации с носителей.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3.</w:t>
      </w:r>
      <w:r w:rsidRPr="00634B40">
        <w:rPr>
          <w:rFonts w:eastAsiaTheme="minorHAnsi" w:cs="Times New Roman"/>
          <w:b w:val="0"/>
          <w:color w:val="auto"/>
          <w:szCs w:val="28"/>
        </w:rPr>
        <w:tab/>
        <w:t xml:space="preserve">Выведывание информации обслуживающего персонала на объекте (сговори и нарушение конфиденциальности через сотрудников).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4.</w:t>
      </w:r>
      <w:r w:rsidRPr="00634B40">
        <w:rPr>
          <w:rFonts w:eastAsiaTheme="minorHAnsi" w:cs="Times New Roman"/>
          <w:b w:val="0"/>
          <w:color w:val="auto"/>
          <w:szCs w:val="28"/>
        </w:rPr>
        <w:tab/>
        <w:t xml:space="preserve">Фотографирование или видеосъемка носителей информации внутри помещения (материальных).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Ко второму классу относятся каналы со средств обработки информации при несанкционированном доступа к ним.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1.</w:t>
      </w:r>
      <w:r w:rsidRPr="00634B40">
        <w:rPr>
          <w:rFonts w:eastAsiaTheme="minorHAnsi" w:cs="Times New Roman"/>
          <w:b w:val="0"/>
          <w:color w:val="auto"/>
          <w:szCs w:val="28"/>
        </w:rPr>
        <w:tab/>
        <w:t xml:space="preserve">Ввод программных продуктов, позволяющих злоумышленнику получать информацию (трояны, вирусы).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2.</w:t>
      </w:r>
      <w:r w:rsidRPr="00634B40">
        <w:rPr>
          <w:rFonts w:eastAsiaTheme="minorHAnsi" w:cs="Times New Roman"/>
          <w:b w:val="0"/>
          <w:color w:val="auto"/>
          <w:szCs w:val="28"/>
        </w:rPr>
        <w:tab/>
        <w:t xml:space="preserve">Копирование информации с технических устройств отображения (фотографирование с мониторов и др.).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К третьему классу относятся каналы от источника информации без несанкционированного доступа</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1.</w:t>
      </w:r>
      <w:r w:rsidRPr="00634B40">
        <w:rPr>
          <w:rFonts w:eastAsiaTheme="minorHAnsi" w:cs="Times New Roman"/>
          <w:b w:val="0"/>
          <w:color w:val="auto"/>
          <w:szCs w:val="28"/>
        </w:rPr>
        <w:tab/>
        <w:t xml:space="preserve">Использование технических средств оптико-электронной разведки (внешних телекамер, приборов ночного видения и т. д.). т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2.</w:t>
      </w:r>
      <w:r w:rsidRPr="00634B40">
        <w:rPr>
          <w:rFonts w:eastAsiaTheme="minorHAnsi" w:cs="Times New Roman"/>
          <w:b w:val="0"/>
          <w:color w:val="auto"/>
          <w:szCs w:val="28"/>
        </w:rPr>
        <w:tab/>
        <w:t xml:space="preserve">Осмотр отходов и мусора.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3.</w:t>
      </w:r>
      <w:r w:rsidRPr="00634B40">
        <w:rPr>
          <w:rFonts w:eastAsiaTheme="minorHAnsi" w:cs="Times New Roman"/>
          <w:b w:val="0"/>
          <w:color w:val="auto"/>
          <w:szCs w:val="28"/>
        </w:rPr>
        <w:tab/>
        <w:t xml:space="preserve">Выведывание информации у обслуживающего персонала за пределами объекта.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К четвертому классу относятся каналы со средств обработки информации без несанкционированного доступа к ним.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lastRenderedPageBreak/>
        <w:t>1.</w:t>
      </w:r>
      <w:r w:rsidRPr="00634B40">
        <w:rPr>
          <w:rFonts w:eastAsiaTheme="minorHAnsi" w:cs="Times New Roman"/>
          <w:b w:val="0"/>
          <w:color w:val="auto"/>
          <w:szCs w:val="28"/>
        </w:rPr>
        <w:tab/>
        <w:t xml:space="preserve">Подключения к линиям связи. </w:t>
      </w:r>
    </w:p>
    <w:p w:rsid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2.</w:t>
      </w:r>
      <w:r w:rsidRPr="00634B40">
        <w:rPr>
          <w:rFonts w:eastAsiaTheme="minorHAnsi" w:cs="Times New Roman"/>
          <w:b w:val="0"/>
          <w:color w:val="auto"/>
          <w:szCs w:val="28"/>
        </w:rPr>
        <w:tab/>
        <w:t>Подключение к базам данных.</w:t>
      </w:r>
    </w:p>
    <w:p w:rsidR="00634B40" w:rsidRDefault="00634B40" w:rsidP="00634B40">
      <w:pPr>
        <w:pStyle w:val="2"/>
        <w:jc w:val="left"/>
        <w:rPr>
          <w:lang w:eastAsia="ru-RU"/>
        </w:rPr>
      </w:pPr>
      <w:r w:rsidRPr="00634B40">
        <w:rPr>
          <w:lang w:eastAsia="ru-RU"/>
        </w:rPr>
        <w:t>2</w:t>
      </w:r>
      <w:r w:rsidRPr="00572318">
        <w:rPr>
          <w:lang w:eastAsia="ru-RU"/>
        </w:rPr>
        <w:t>.</w:t>
      </w:r>
      <w:r>
        <w:rPr>
          <w:lang w:eastAsia="ru-RU"/>
        </w:rPr>
        <w:t>4</w:t>
      </w:r>
      <w:r>
        <w:rPr>
          <w:lang w:eastAsia="ru-RU"/>
        </w:rPr>
        <w:t xml:space="preserve">. </w:t>
      </w:r>
      <w:r>
        <w:rPr>
          <w:lang w:eastAsia="ru-RU"/>
        </w:rPr>
        <w:t>Ис</w:t>
      </w:r>
      <w:r w:rsidRPr="00634B40">
        <w:rPr>
          <w:lang w:eastAsia="ru-RU"/>
        </w:rPr>
        <w:t>точники появления угроз</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Источник угрозы </w:t>
      </w:r>
      <w:r w:rsidRPr="00634B40">
        <w:rPr>
          <w:rFonts w:eastAsiaTheme="minorHAnsi" w:cs="Times New Roman"/>
          <w:b w:val="0"/>
          <w:color w:val="auto"/>
          <w:szCs w:val="28"/>
        </w:rPr>
        <w:t>— это</w:t>
      </w:r>
      <w:r w:rsidRPr="00634B40">
        <w:rPr>
          <w:rFonts w:eastAsiaTheme="minorHAnsi" w:cs="Times New Roman"/>
          <w:b w:val="0"/>
          <w:color w:val="auto"/>
          <w:szCs w:val="28"/>
        </w:rPr>
        <w:t xml:space="preserve"> непосредственный исполнитель угрозы в плане ее негативного воздействия на информацию угроз. Источниками могут быть: люди; технические устройства; модели, алгоритмы, программы; технологические схемы обработки; внешняя среда.</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Источники угроз бывают двух видов. Внешние и внутренние. </w:t>
      </w:r>
    </w:p>
    <w:p w:rsidR="00634B40" w:rsidRP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Внешними угрозами для твердых и электронных материалов являются кража, похищение и уничтожение злоумышленниками из вне. Такие угрозы как часто имеют определённую цель и замысел. </w:t>
      </w:r>
    </w:p>
    <w:p w:rsidR="00634B40" w:rsidRDefault="00634B40" w:rsidP="00634B40">
      <w:pPr>
        <w:pStyle w:val="2"/>
        <w:rPr>
          <w:rFonts w:eastAsiaTheme="minorHAnsi" w:cs="Times New Roman"/>
          <w:b w:val="0"/>
          <w:color w:val="auto"/>
          <w:szCs w:val="28"/>
        </w:rPr>
      </w:pPr>
      <w:r w:rsidRPr="00634B40">
        <w:rPr>
          <w:rFonts w:eastAsiaTheme="minorHAnsi" w:cs="Times New Roman"/>
          <w:b w:val="0"/>
          <w:color w:val="auto"/>
          <w:szCs w:val="28"/>
        </w:rPr>
        <w:t xml:space="preserve">Внутренними угрозами являются случайные обстоятельства, приводящие к уничтожению носителей, также человеческий фактор, недостаточная разработка нормативно-правовой среды у организации и критическое состояние организации, способное привести к уничтожению материалов. </w:t>
      </w:r>
    </w:p>
    <w:p w:rsidR="00634B40" w:rsidRDefault="00634B40" w:rsidP="00634B40">
      <w:pPr>
        <w:pStyle w:val="2"/>
        <w:jc w:val="left"/>
        <w:rPr>
          <w:lang w:eastAsia="ru-RU"/>
        </w:rPr>
      </w:pPr>
      <w:r w:rsidRPr="00634B40">
        <w:rPr>
          <w:lang w:eastAsia="ru-RU"/>
        </w:rPr>
        <w:t>2</w:t>
      </w:r>
      <w:r w:rsidRPr="00572318">
        <w:rPr>
          <w:lang w:eastAsia="ru-RU"/>
        </w:rPr>
        <w:t>.</w:t>
      </w:r>
      <w:r>
        <w:rPr>
          <w:lang w:eastAsia="ru-RU"/>
        </w:rPr>
        <w:t>5</w:t>
      </w:r>
      <w:r>
        <w:rPr>
          <w:lang w:eastAsia="ru-RU"/>
        </w:rPr>
        <w:t xml:space="preserve">. </w:t>
      </w:r>
      <w:r w:rsidRPr="00634B40">
        <w:rPr>
          <w:lang w:eastAsia="ru-RU"/>
        </w:rPr>
        <w:t>Виды угроз</w:t>
      </w:r>
    </w:p>
    <w:p w:rsidR="00F72FB6" w:rsidRPr="00F72FB6" w:rsidRDefault="00F72FB6" w:rsidP="00F72FB6">
      <w:pPr>
        <w:spacing w:line="360" w:lineRule="auto"/>
        <w:ind w:firstLine="708"/>
        <w:jc w:val="both"/>
        <w:rPr>
          <w:rFonts w:ascii="Times New Roman" w:hAnsi="Times New Roman" w:cs="Times New Roman"/>
          <w:sz w:val="28"/>
          <w:szCs w:val="28"/>
        </w:rPr>
      </w:pPr>
      <w:r w:rsidRPr="00F72FB6">
        <w:rPr>
          <w:rFonts w:ascii="Times New Roman" w:hAnsi="Times New Roman" w:cs="Times New Roman"/>
          <w:sz w:val="28"/>
          <w:szCs w:val="28"/>
        </w:rPr>
        <w:t xml:space="preserve">Причин нарушения целостности информации на разных носителях может быть несколько: </w:t>
      </w:r>
    </w:p>
    <w:p w:rsidR="00F72FB6" w:rsidRPr="00F72FB6" w:rsidRDefault="00F72FB6" w:rsidP="00F72FB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F72FB6">
        <w:rPr>
          <w:rFonts w:ascii="Times New Roman" w:hAnsi="Times New Roman" w:cs="Times New Roman"/>
          <w:sz w:val="28"/>
          <w:szCs w:val="28"/>
        </w:rPr>
        <w:t xml:space="preserve">Личные интересы злоумышленника. Под этим пунктом даже сотрудник организации, наносящий вред целостности информации будет считаться злоумышленником. </w:t>
      </w:r>
    </w:p>
    <w:p w:rsidR="00F72FB6" w:rsidRPr="00F72FB6" w:rsidRDefault="00F72FB6" w:rsidP="00F72FB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Pr="00F72FB6">
        <w:rPr>
          <w:rFonts w:ascii="Times New Roman" w:hAnsi="Times New Roman" w:cs="Times New Roman"/>
          <w:sz w:val="28"/>
          <w:szCs w:val="28"/>
        </w:rPr>
        <w:t xml:space="preserve">Случайные обстоятельства. Природные катаклизмы или нарушение правил безопасности, могут привести к утрате информации с электронных носителей и потери твёрдых. </w:t>
      </w:r>
    </w:p>
    <w:p w:rsidR="00F72FB6" w:rsidRPr="00F72FB6" w:rsidRDefault="00F72FB6" w:rsidP="00F72FB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F72FB6">
        <w:rPr>
          <w:rFonts w:ascii="Times New Roman" w:hAnsi="Times New Roman" w:cs="Times New Roman"/>
          <w:sz w:val="28"/>
          <w:szCs w:val="28"/>
        </w:rPr>
        <w:tab/>
        <w:t xml:space="preserve">Плохой контроль хранения и неправильные условия могут привести к преждевременному старению информации (как в прямом смысле, так и в потере актуальности данных), преждевременным поломках, разрушения. </w:t>
      </w:r>
    </w:p>
    <w:p w:rsidR="00634B40" w:rsidRPr="00634B40" w:rsidRDefault="00F72FB6" w:rsidP="00F72FB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sidRPr="00F72FB6">
        <w:rPr>
          <w:rFonts w:ascii="Times New Roman" w:hAnsi="Times New Roman" w:cs="Times New Roman"/>
          <w:sz w:val="28"/>
          <w:szCs w:val="28"/>
        </w:rPr>
        <w:tab/>
        <w:t>Хранение информации на устаревшем языке или оборудовании. Примером такой причины может стать хранение электронной информации на устаревших устройствах ( дискеты и перфокарты, теряющие свой смысл в цифровом 21 веке), а также хранение информации путем записывания ее на старых языках программирования ( для твёрдых материалов причина тоже является актуальной, примером является латынь).</w:t>
      </w:r>
    </w:p>
    <w:sectPr w:rsidR="00634B40" w:rsidRPr="00634B40" w:rsidSect="00697E71">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CD3" w:rsidRDefault="00406CD3" w:rsidP="0007223D">
      <w:r>
        <w:separator/>
      </w:r>
    </w:p>
  </w:endnote>
  <w:endnote w:type="continuationSeparator" w:id="0">
    <w:p w:rsidR="00406CD3" w:rsidRDefault="00406CD3" w:rsidP="00072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CD3" w:rsidRDefault="00406CD3" w:rsidP="0007223D">
      <w:r>
        <w:separator/>
      </w:r>
    </w:p>
  </w:footnote>
  <w:footnote w:type="continuationSeparator" w:id="0">
    <w:p w:rsidR="00406CD3" w:rsidRDefault="00406CD3" w:rsidP="00072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602A"/>
    <w:multiLevelType w:val="hybridMultilevel"/>
    <w:tmpl w:val="6DD62DB4"/>
    <w:lvl w:ilvl="0" w:tplc="FE5E0EA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5CE062A"/>
    <w:multiLevelType w:val="hybridMultilevel"/>
    <w:tmpl w:val="471208B2"/>
    <w:lvl w:ilvl="0" w:tplc="40068EA6">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6D854B4"/>
    <w:multiLevelType w:val="hybridMultilevel"/>
    <w:tmpl w:val="96C6A9CA"/>
    <w:lvl w:ilvl="0" w:tplc="40068E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3508F4"/>
    <w:multiLevelType w:val="hybridMultilevel"/>
    <w:tmpl w:val="2D1605F8"/>
    <w:lvl w:ilvl="0" w:tplc="40068E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0B5AD8"/>
    <w:multiLevelType w:val="hybridMultilevel"/>
    <w:tmpl w:val="C51EAF0A"/>
    <w:lvl w:ilvl="0" w:tplc="40068E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837A0C"/>
    <w:multiLevelType w:val="hybridMultilevel"/>
    <w:tmpl w:val="F69ECC6E"/>
    <w:lvl w:ilvl="0" w:tplc="40068E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FC608D4"/>
    <w:multiLevelType w:val="hybridMultilevel"/>
    <w:tmpl w:val="B726AB84"/>
    <w:lvl w:ilvl="0" w:tplc="40068E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E87EBF"/>
    <w:multiLevelType w:val="hybridMultilevel"/>
    <w:tmpl w:val="ECA046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F7032A"/>
    <w:multiLevelType w:val="hybridMultilevel"/>
    <w:tmpl w:val="47781DDC"/>
    <w:lvl w:ilvl="0" w:tplc="40068E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2"/>
  </w:num>
  <w:num w:numId="5">
    <w:abstractNumId w:val="1"/>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3D"/>
    <w:rsid w:val="0007223D"/>
    <w:rsid w:val="000744EA"/>
    <w:rsid w:val="00185ADB"/>
    <w:rsid w:val="00243AEF"/>
    <w:rsid w:val="0029629F"/>
    <w:rsid w:val="002C6973"/>
    <w:rsid w:val="00406CD3"/>
    <w:rsid w:val="00630C2F"/>
    <w:rsid w:val="00634B40"/>
    <w:rsid w:val="00681035"/>
    <w:rsid w:val="00697E71"/>
    <w:rsid w:val="007103CC"/>
    <w:rsid w:val="007B53FC"/>
    <w:rsid w:val="007C0EAE"/>
    <w:rsid w:val="00C805BD"/>
    <w:rsid w:val="00D830DC"/>
    <w:rsid w:val="00DE2748"/>
    <w:rsid w:val="00E26481"/>
    <w:rsid w:val="00F72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75BF"/>
  <w15:chartTrackingRefBased/>
  <w15:docId w15:val="{27CB4815-17CF-914D-84D2-A16F30E3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634B40"/>
    <w:pPr>
      <w:keepNext/>
      <w:keepLines/>
      <w:spacing w:before="40" w:line="360" w:lineRule="auto"/>
      <w:ind w:firstLine="709"/>
      <w:jc w:val="both"/>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223D"/>
    <w:pPr>
      <w:tabs>
        <w:tab w:val="center" w:pos="4677"/>
        <w:tab w:val="right" w:pos="9355"/>
      </w:tabs>
    </w:pPr>
  </w:style>
  <w:style w:type="character" w:customStyle="1" w:styleId="a4">
    <w:name w:val="Верхний колонтитул Знак"/>
    <w:basedOn w:val="a0"/>
    <w:link w:val="a3"/>
    <w:uiPriority w:val="99"/>
    <w:rsid w:val="0007223D"/>
  </w:style>
  <w:style w:type="paragraph" w:styleId="a5">
    <w:name w:val="footer"/>
    <w:basedOn w:val="a"/>
    <w:link w:val="a6"/>
    <w:uiPriority w:val="99"/>
    <w:unhideWhenUsed/>
    <w:rsid w:val="0007223D"/>
    <w:pPr>
      <w:tabs>
        <w:tab w:val="center" w:pos="4677"/>
        <w:tab w:val="right" w:pos="9355"/>
      </w:tabs>
    </w:pPr>
  </w:style>
  <w:style w:type="character" w:customStyle="1" w:styleId="a6">
    <w:name w:val="Нижний колонтитул Знак"/>
    <w:basedOn w:val="a0"/>
    <w:link w:val="a5"/>
    <w:uiPriority w:val="99"/>
    <w:rsid w:val="0007223D"/>
  </w:style>
  <w:style w:type="paragraph" w:styleId="a7">
    <w:name w:val="List Paragraph"/>
    <w:basedOn w:val="a"/>
    <w:uiPriority w:val="34"/>
    <w:qFormat/>
    <w:rsid w:val="0007223D"/>
    <w:pPr>
      <w:ind w:left="720"/>
      <w:contextualSpacing/>
    </w:pPr>
  </w:style>
  <w:style w:type="table" w:styleId="a8">
    <w:name w:val="Table Grid"/>
    <w:basedOn w:val="a1"/>
    <w:uiPriority w:val="39"/>
    <w:rsid w:val="00C80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81"/>
    <w:pPr>
      <w:autoSpaceDE w:val="0"/>
      <w:autoSpaceDN w:val="0"/>
      <w:adjustRightInd w:val="0"/>
    </w:pPr>
    <w:rPr>
      <w:rFonts w:ascii="Times New Roman" w:eastAsia="Calibri" w:hAnsi="Times New Roman" w:cs="Times New Roman"/>
      <w:color w:val="000000"/>
      <w:lang w:eastAsia="ru-RU"/>
    </w:rPr>
  </w:style>
  <w:style w:type="character" w:customStyle="1" w:styleId="20">
    <w:name w:val="Заголовок 2 Знак"/>
    <w:basedOn w:val="a0"/>
    <w:link w:val="2"/>
    <w:uiPriority w:val="9"/>
    <w:rsid w:val="00634B40"/>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6102">
      <w:bodyDiv w:val="1"/>
      <w:marLeft w:val="0"/>
      <w:marRight w:val="0"/>
      <w:marTop w:val="0"/>
      <w:marBottom w:val="0"/>
      <w:divBdr>
        <w:top w:val="none" w:sz="0" w:space="0" w:color="auto"/>
        <w:left w:val="none" w:sz="0" w:space="0" w:color="auto"/>
        <w:bottom w:val="none" w:sz="0" w:space="0" w:color="auto"/>
        <w:right w:val="none" w:sz="0" w:space="0" w:color="auto"/>
      </w:divBdr>
    </w:div>
    <w:div w:id="436608518">
      <w:bodyDiv w:val="1"/>
      <w:marLeft w:val="0"/>
      <w:marRight w:val="0"/>
      <w:marTop w:val="0"/>
      <w:marBottom w:val="0"/>
      <w:divBdr>
        <w:top w:val="none" w:sz="0" w:space="0" w:color="auto"/>
        <w:left w:val="none" w:sz="0" w:space="0" w:color="auto"/>
        <w:bottom w:val="none" w:sz="0" w:space="0" w:color="auto"/>
        <w:right w:val="none" w:sz="0" w:space="0" w:color="auto"/>
      </w:divBdr>
    </w:div>
    <w:div w:id="443160813">
      <w:bodyDiv w:val="1"/>
      <w:marLeft w:val="0"/>
      <w:marRight w:val="0"/>
      <w:marTop w:val="0"/>
      <w:marBottom w:val="0"/>
      <w:divBdr>
        <w:top w:val="none" w:sz="0" w:space="0" w:color="auto"/>
        <w:left w:val="none" w:sz="0" w:space="0" w:color="auto"/>
        <w:bottom w:val="none" w:sz="0" w:space="0" w:color="auto"/>
        <w:right w:val="none" w:sz="0" w:space="0" w:color="auto"/>
      </w:divBdr>
    </w:div>
    <w:div w:id="879781257">
      <w:bodyDiv w:val="1"/>
      <w:marLeft w:val="0"/>
      <w:marRight w:val="0"/>
      <w:marTop w:val="0"/>
      <w:marBottom w:val="0"/>
      <w:divBdr>
        <w:top w:val="none" w:sz="0" w:space="0" w:color="auto"/>
        <w:left w:val="none" w:sz="0" w:space="0" w:color="auto"/>
        <w:bottom w:val="none" w:sz="0" w:space="0" w:color="auto"/>
        <w:right w:val="none" w:sz="0" w:space="0" w:color="auto"/>
      </w:divBdr>
    </w:div>
    <w:div w:id="1813206413">
      <w:bodyDiv w:val="1"/>
      <w:marLeft w:val="0"/>
      <w:marRight w:val="0"/>
      <w:marTop w:val="0"/>
      <w:marBottom w:val="0"/>
      <w:divBdr>
        <w:top w:val="none" w:sz="0" w:space="0" w:color="auto"/>
        <w:left w:val="none" w:sz="0" w:space="0" w:color="auto"/>
        <w:bottom w:val="none" w:sz="0" w:space="0" w:color="auto"/>
        <w:right w:val="none" w:sz="0" w:space="0" w:color="auto"/>
      </w:divBdr>
    </w:div>
    <w:div w:id="1827815615">
      <w:bodyDiv w:val="1"/>
      <w:marLeft w:val="0"/>
      <w:marRight w:val="0"/>
      <w:marTop w:val="0"/>
      <w:marBottom w:val="0"/>
      <w:divBdr>
        <w:top w:val="none" w:sz="0" w:space="0" w:color="auto"/>
        <w:left w:val="none" w:sz="0" w:space="0" w:color="auto"/>
        <w:bottom w:val="none" w:sz="0" w:space="0" w:color="auto"/>
        <w:right w:val="none" w:sz="0" w:space="0" w:color="auto"/>
      </w:divBdr>
    </w:div>
    <w:div w:id="21180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449F5-AE0D-0F4E-9F38-B983CC11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714</Words>
  <Characters>4072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Трублаевич Даниил Андреевич</dc:creator>
  <cp:keywords/>
  <dc:description/>
  <cp:lastModifiedBy>Дмитрий Матвеенко</cp:lastModifiedBy>
  <cp:revision>4</cp:revision>
  <cp:lastPrinted>2019-11-28T18:37:00Z</cp:lastPrinted>
  <dcterms:created xsi:type="dcterms:W3CDTF">2019-11-28T18:45:00Z</dcterms:created>
  <dcterms:modified xsi:type="dcterms:W3CDTF">2019-11-28T19:05:00Z</dcterms:modified>
</cp:coreProperties>
</file>