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87F96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为什么要买基金</w:t>
      </w:r>
    </w:p>
    <w:p w14:paraId="6FC4DCD7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  如果你认为你有以下的能力。</w:t>
      </w:r>
    </w:p>
    <w:p w14:paraId="39EE34C6">
      <w:pPr>
        <w:widowControl w:val="0"/>
        <w:ind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能长期、稳定地看懂公司</w:t>
      </w:r>
    </w:p>
    <w:p w14:paraId="51B733CC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能判断内部价值</w:t>
      </w:r>
    </w:p>
    <w:p w14:paraId="0B0928F4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能承受大幅波动</w:t>
      </w:r>
    </w:p>
    <w:p w14:paraId="67E474C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能长期重仓而不被情绪击穿</w:t>
      </w:r>
    </w:p>
    <w:p w14:paraId="36CF0A3D">
      <w:pPr>
        <w:widowControl w:val="0"/>
        <w:ind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能持续投入时间阅读财报、跟踪行业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。</w:t>
      </w:r>
    </w:p>
    <w:p w14:paraId="1278AEBE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那这个人不需要基金，直接买股票即可。</w:t>
      </w:r>
    </w:p>
    <w:p w14:paraId="541264FC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39B0E3B3">
      <w:pPr>
        <w:widowControl w:val="0"/>
        <w:ind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问题在于：现实中，99%的人不满足这些条件。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所以</w:t>
      </w:r>
    </w:p>
    <w:p w14:paraId="4BDF31DD">
      <w:pPr>
        <w:widowControl w:val="0"/>
        <w:ind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56E23F01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第二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基金的第一个核心价值：分散化</w:t>
      </w:r>
    </w:p>
    <w:p w14:paraId="381BCF35">
      <w:pPr>
        <w:widowControl w:val="0"/>
        <w:ind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基金最核心解决的是：单一资产失败，对人生影响过大的问题。单只股票：</w:t>
      </w:r>
    </w:p>
    <w:p w14:paraId="5D5BF430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判断一旦错，结果是灾难性的</w:t>
      </w:r>
    </w:p>
    <w:p w14:paraId="0E359E57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基金：个别判断错误，对整体影响有限</w:t>
      </w:r>
    </w:p>
    <w:p w14:paraId="3EB4DE6C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这里的分散化，本质是要降低收益率的波动，降低极端错误的概率。</w:t>
      </w:r>
    </w:p>
    <w:p w14:paraId="0E8FAB3F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6E0E18F2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第三</w:t>
      </w:r>
    </w:p>
    <w:p w14:paraId="64B9180A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在股市中，暴涨的行情是非常少的，关键在于长期在场。但现实是：多数人扛不住单只股票的波动，会在最差的位置退出，然后错过后续反弹。分散持仓，平滑净值曲线。</w:t>
      </w:r>
    </w:p>
    <w:p w14:paraId="01AA2D2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193295B8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4C89BCE0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第四：</w:t>
      </w:r>
    </w:p>
    <w:p w14:paraId="5B31F003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小资金直接买股票，天然高度集中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，且不易进行分散化。</w:t>
      </w:r>
    </w:p>
    <w:p w14:paraId="10D22A89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你有 5 万元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，你想买某只股票，价格一百元，最小买入单位一百股，那么很显然精细的分散是完全做不到的。我们之前谈论到的那些风险分散，仓位管理，自然是已经失效。</w:t>
      </w:r>
    </w:p>
    <w:p w14:paraId="7DBFEAC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基金相当于打破了参与金额的最小单位“手”。这一点非常好。</w:t>
      </w:r>
    </w:p>
    <w:p w14:paraId="0C6FEAD1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24D56AD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最后一点</w:t>
      </w:r>
      <w:bookmarkStart w:id="0" w:name="_GoBack"/>
      <w:bookmarkEnd w:id="0"/>
    </w:p>
    <w:p w14:paraId="11EF1FF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02B0D6B2">
      <w:pPr>
        <w:ind w:firstLine="420" w:firstLineChars="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我们先来区分一下场内基金和场外基金。</w:t>
      </w:r>
    </w:p>
    <w:p w14:paraId="2E865F4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内基金的购买方式和股票基本没什么区别。本质是通过二级市场交易基金份额，实现对一揽子股票的间接持有，是个人投资者进行分散化配置的重要工具。根据capm模型，它能够很好的降低收益率的波动率，实现分散化可以消除模型中的非系统性风险，让你的持有体验更加的丝滑。</w:t>
      </w:r>
    </w:p>
    <w:p w14:paraId="68D6D8D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Etf是怎么来的呢</w:t>
      </w:r>
    </w:p>
    <w:p w14:paraId="4E3578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Authorized Participant</w:t>
      </w:r>
    </w:p>
    <w:p w14:paraId="1A562F5D">
      <w:pPr>
        <w:ind w:firstLine="420" w:firstLineChars="0"/>
        <w:rPr>
          <w:rFonts w:hint="eastAsia"/>
        </w:rPr>
      </w:pPr>
      <w:r>
        <w:rPr>
          <w:rFonts w:hint="eastAsia"/>
        </w:rPr>
        <w:t>AP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授权参与者</w:t>
      </w:r>
      <w:r>
        <w:rPr>
          <w:rFonts w:hint="eastAsia"/>
        </w:rPr>
        <w:t>追踪某个指数，比如上证指数。根据该指数买入一揽子股票，然后吧股票交给基金托管人。基金公司接收股票后，创建对应数量的etf份额，让它进入交易所，进而可以在场内交易。</w:t>
      </w:r>
    </w:p>
    <w:p w14:paraId="542CDEA8">
      <w:pPr>
        <w:ind w:firstLine="420" w:firstLineChars="0"/>
        <w:rPr>
          <w:rFonts w:hint="eastAsia"/>
        </w:rPr>
      </w:pPr>
    </w:p>
    <w:p w14:paraId="73EC4B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Etf的费率普遍更低。</w:t>
      </w:r>
    </w:p>
    <w:p w14:paraId="1633BA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动型etf基金比主动性etf的费率低，大部分etf都是被动型的。主要原因是大部分被动etf并不试图去判断市场、挑选个股，也不追求跑赢指数，只是机械地复制指数成分和权重。这意味着基金公司不需要投入大量研究资源，也不存在频繁调仓带来的额外成本，管理本身就更容易。</w:t>
      </w:r>
    </w:p>
    <w:p w14:paraId="7472DB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还有一个原因是，普通投资者只是在二级市场交易 ETF 份额，那些股票从etf创建之初就已经买入并且进入托管了。而真正与基金资产发生交换的，是少数授权参与人。这样一来，基金公司几乎不需要为散户的进出做现金流管理，也不用频繁买卖股票来应对申赎，很多运营成本被隔离在市场之外。</w:t>
      </w:r>
    </w:p>
    <w:p w14:paraId="55ADEC16">
      <w:pPr>
        <w:ind w:firstLine="420" w:firstLineChars="0"/>
        <w:rPr>
          <w:rFonts w:hint="eastAsia"/>
          <w:lang w:val="en-US" w:eastAsia="zh-CN"/>
        </w:rPr>
      </w:pPr>
    </w:p>
    <w:p w14:paraId="2C229E0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举个例子，上证指数的etf的综合费率竟然低到了0.2%。</w:t>
      </w:r>
    </w:p>
    <w:p w14:paraId="3394ADD2">
      <w:pPr>
        <w:ind w:firstLine="420" w:firstLineChars="0"/>
        <w:rPr>
          <w:rFonts w:hint="default"/>
          <w:lang w:val="en-US" w:eastAsia="zh-CN"/>
        </w:rPr>
      </w:pPr>
    </w:p>
    <w:p w14:paraId="714ED6C9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OK我们再来看场外基金</w:t>
      </w:r>
    </w:p>
    <w:p w14:paraId="66D9AA9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和场内基金不同，场外基金并不在交易所交易，而是投资者直接向基金公司申购和赎回份额。你在 T 日提交申购申请，并不是立刻拿到基金份额，而是要等到 T+1 才确认份额</w:t>
      </w:r>
      <w:r>
        <w:rPr>
          <w:rFonts w:hint="eastAsia"/>
          <w:lang w:val="en-US" w:eastAsia="zh-CN"/>
        </w:rPr>
        <w:t>。就比如这样。</w:t>
      </w:r>
    </w:p>
    <w:p w14:paraId="73A5C8F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那问题就来了，这个 T 到 T+1 的时间里，基金公司在干什么？</w:t>
      </w:r>
    </w:p>
    <w:p w14:paraId="1D1B349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基金公司要先等当天的净值算出来，确认你是按哪一个价格进来的，然后再根据整体申购和赎回的情况，统一去调整仓位。</w:t>
      </w:r>
    </w:p>
    <w:p w14:paraId="61E37710">
      <w:pPr>
        <w:widowControl w:val="0"/>
        <w:ind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申购的人多</w:t>
      </w:r>
    </w:p>
    <w:p w14:paraId="14980D5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 基金公司就要用新增的资金，按指数权重去买股票</w:t>
      </w:r>
    </w:p>
    <w:p w14:paraId="1B6F3DD3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赎回的人多</w:t>
      </w:r>
    </w:p>
    <w:p w14:paraId="0112F4A7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→ 基金公司就需要卖出一部分股票来给钱</w:t>
      </w:r>
    </w:p>
    <w:p w14:paraId="50E07490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也就是说，场外基金的每一笔申购和赎回，都会真实地影响基金是否要买股票、卖股票。</w:t>
      </w:r>
    </w:p>
    <w:p w14:paraId="0386A4FD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这也是为什么它不可能做到像 ETF 一样实时成交，只能采用 T 日申购、T+1 确认的方式。</w:t>
      </w:r>
    </w:p>
    <w:p w14:paraId="108AC38B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因为它本质上是一个资金先进去，资产后匹配的结构。</w:t>
      </w:r>
    </w:p>
    <w:p w14:paraId="2D9719E5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DEA3F2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也正是因为这个结构，哪怕是被动型的场外指数基金，费率也通常会高于同样跟踪指数的 ETF。</w:t>
      </w:r>
    </w:p>
    <w:p w14:paraId="2418A79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CAAC20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原因并不复杂。</w:t>
      </w:r>
    </w:p>
    <w:p w14:paraId="7FC21B50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B03542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第一，场外基金必须自己承担申购赎回带来的现金流管理。</w:t>
      </w:r>
    </w:p>
    <w:p w14:paraId="6D692EEF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基金公司需要预留现金、应对不确定的资金进出，还要处理由此带来的交易冲击成本。这些成本无法转移，只能留在基金内部。</w:t>
      </w:r>
    </w:p>
    <w:p w14:paraId="13C6D4AC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65667A7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第二，场外基金的交易成本是实打实发生在基金账里的。</w:t>
      </w:r>
    </w:p>
    <w:p w14:paraId="784402E8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当你申购，基金真的要下场买股票；当你赎回，基金真的要卖股票。这些频繁但零散的交易，本身就会抬高整体运营成本。</w:t>
      </w:r>
    </w:p>
    <w:p w14:paraId="2D695B85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相比之下，ETF 把绝大多数散户交易隔离在二级市场，基金资产并不会因为投资者频繁买卖而反复调整。</w:t>
      </w:r>
    </w:p>
    <w:p w14:paraId="7604753A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简单说，溢价率指的是：</w:t>
      </w:r>
    </w:p>
    <w:p w14:paraId="66EFF55D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ETF 在二级市场的交易价格，和它真实净值之间的偏离程度。</w:t>
      </w:r>
    </w:p>
    <w:p w14:paraId="59CA88A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市价高于净值，叫溢价</w:t>
      </w:r>
    </w:p>
    <w:p w14:paraId="1F07E856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市价低于净值，叫折价</w:t>
      </w:r>
    </w:p>
    <w:p w14:paraId="79FA7A88">
      <w:pPr>
        <w:widowControl w:val="0"/>
        <w:ind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这个现象，只会出现在场内交易的基金里，而不会出现在场外基金中。</w:t>
      </w:r>
    </w:p>
    <w:p w14:paraId="529DDAB2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原因很简单。</w:t>
      </w:r>
    </w:p>
    <w:p w14:paraId="420030DF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ETF 是在交易所里像股票一样交易的，它的价格是由市场撮合形成的。只要是市场撮合，就一定会受到：</w:t>
      </w:r>
    </w:p>
    <w:p w14:paraId="0A4666A1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买卖力量</w:t>
      </w:r>
    </w:p>
    <w:p w14:paraId="265889E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流动性</w:t>
      </w:r>
    </w:p>
    <w:p w14:paraId="0D81321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情绪和短期供需</w:t>
      </w:r>
    </w:p>
    <w:p w14:paraId="0DE841B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的影响，所以价格在短时间内偏离净值是可能发生的。</w:t>
      </w:r>
    </w:p>
    <w:p w14:paraId="32A44394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但 ETF 同时又有一个非常关键的机制：申购赎回套利。</w:t>
      </w:r>
    </w:p>
    <w:p w14:paraId="4E17BB5C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3B95C9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那场外基金为什么没有溢价率？</w:t>
      </w:r>
    </w:p>
    <w:p w14:paraId="233342B6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因为场外基金根本不存在一个“交易价格”。</w:t>
      </w:r>
    </w:p>
    <w:p w14:paraId="642CEC6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你买场外基金：</w:t>
      </w:r>
    </w:p>
    <w:p w14:paraId="234170C1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是按净值申购</w:t>
      </w:r>
    </w:p>
    <w:p w14:paraId="7C845F84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卖出也是按净值赎回</w:t>
      </w:r>
    </w:p>
    <w:p w14:paraId="1CC8A18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价格不是市场博弈出来的，而是基金公司算出来的。</w:t>
      </w:r>
    </w:p>
    <w:p w14:paraId="3BF91CB8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BFB6B22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6DF8AA2E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B00B977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0BD87C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余额宝和零钱通</w:t>
      </w:r>
    </w:p>
    <w:p w14:paraId="0EBB9EE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  <w:t>第一个问题</w:t>
      </w:r>
    </w:p>
    <w:p w14:paraId="29962E7F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1三类资产</w:t>
      </w:r>
    </w:p>
    <w:p w14:paraId="3B27229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第一类：</w:t>
      </w:r>
      <w:r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银行间存款 / 协议存款</w:t>
      </w:r>
    </w:p>
    <w:p w14:paraId="31F78ED2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放在银行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利率略高于活期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0F3E444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协议存款是存款机构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比如货币基金和商业银行之间，协商确定存款利率、期限、金额的大额存款，简单说就是机构和银行签 专属存款协议”的大额定存（偏活期），是为机构量身定制的存款方式。</w:t>
      </w:r>
    </w:p>
    <w:p w14:paraId="42A82BF0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参与方只有 机构 + 银行：个人不能直接办协议存款，门槛极高（通常单笔上亿），零钱通 / 余额宝是靠 汇集无数普通人的小钱，变成百亿 / 千亿级大资金，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最终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以机构身份和银行谈协议存款</w:t>
      </w:r>
    </w:p>
    <w:p w14:paraId="47BD78E1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第二类</w:t>
      </w:r>
    </w:p>
    <w:p w14:paraId="0FC9EAD1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同业存单（短期限）</w:t>
      </w:r>
    </w:p>
    <w:p w14:paraId="1CFBE96A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银行之间互相借钱的凭证</w:t>
      </w:r>
    </w:p>
    <w:p w14:paraId="06E80534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信用等级很高</w:t>
      </w:r>
    </w:p>
    <w:p w14:paraId="32B4856D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第三类</w:t>
      </w:r>
    </w:p>
    <w:p w14:paraId="57DF44E7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就是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短期债券 / 回购工具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包括，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国债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政策性金融债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 天、14 天逆回购一类工具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33026726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</w:pPr>
    </w:p>
    <w:p w14:paraId="36EA1702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  <w:t>第二个问题</w:t>
      </w:r>
    </w:p>
    <w:p w14:paraId="69CA47BB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C00000"/>
          <w:kern w:val="2"/>
          <w:sz w:val="21"/>
          <w:szCs w:val="24"/>
          <w:lang w:val="en-US" w:eastAsia="zh-CN" w:bidi="ar-SA"/>
        </w:rPr>
        <w:t>它能随时申赎？</w:t>
      </w:r>
    </w:p>
    <w:p w14:paraId="53179AB8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表面看起来你想取就取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</w:t>
      </w:r>
    </w:p>
    <w:p w14:paraId="1FB4C242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币基金本身资产就“快到期”</w:t>
      </w:r>
    </w:p>
    <w:p w14:paraId="6DADD77F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前面说了：投的都是短期限工具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本来就不断在回款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基金不需要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为你专门卖资产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承担大的价格冲击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。</w:t>
      </w:r>
    </w:p>
    <w:p w14:paraId="3E84DFF0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它并不像基金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并不是你一点赎回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基金就立刻清算一笔资产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。平台先垫钱给你，再统一和基金公司做资金结算。</w:t>
      </w:r>
    </w:p>
    <w:p w14:paraId="2C33679E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你的随时到账背后实际上集中清算。</w:t>
      </w:r>
    </w:p>
    <w:p w14:paraId="71FE724C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41A38DD6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4"/>
          <w:lang w:val="en-US" w:eastAsia="zh-CN" w:bidi="ar-SA"/>
        </w:rPr>
        <w:t>第三个问题，为什么收益率这么低？</w:t>
      </w:r>
    </w:p>
    <w:p w14:paraId="347DF99B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它承担的就是现金功能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，它购入的短期金融产品，实际上在财报中是会被称为现金及现金等价物。这些东西都是迅速能够变现的东西。</w:t>
      </w:r>
    </w:p>
    <w:p w14:paraId="49788640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你不能指望他们来承担财富增值这个大的功能，这只是你的闲钱停留的地方，收益极低。一般而言，对于所有债券，都是债券的期限越长，收益率越高，因为有利率风险。你的钱又可以随时支取，故而他们也不敢投长期的债券，股票，或者高波动资产。</w:t>
      </w:r>
    </w:p>
    <w:p w14:paraId="51093E5C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你不能指望一笔明天就可能被取走的钱追求高收益，这就不可能。</w:t>
      </w:r>
    </w:p>
    <w:p w14:paraId="4F005943">
      <w:pPr>
        <w:widowControl w:val="0"/>
        <w:ind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这对于个人投资者也是同理的。想要靠打一把短线来赚钱，本身就很愚蠢。</w:t>
      </w:r>
    </w:p>
    <w:p w14:paraId="0FC44605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p w14:paraId="3E2EC828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第四个问题，那它有什么风险吗？</w:t>
      </w:r>
    </w:p>
    <w:p w14:paraId="0909905D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几乎没有风险。</w:t>
      </w:r>
    </w:p>
    <w:p w14:paraId="64E57405">
      <w:pPr>
        <w:widowControl w:val="0"/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久期极短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  <w:t>，大多数资产是几天到几个月，利率波动对其净值几乎没有杀伤力。同时交易对手主要是银行和国家信用主体。</w:t>
      </w:r>
    </w:p>
    <w:p w14:paraId="3869E248">
      <w:pPr>
        <w:widowControl w:val="0"/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color w:val="auto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404B6"/>
    <w:rsid w:val="12992410"/>
    <w:rsid w:val="20217943"/>
    <w:rsid w:val="23DD1433"/>
    <w:rsid w:val="2B0B1774"/>
    <w:rsid w:val="368220F2"/>
    <w:rsid w:val="39B366B6"/>
    <w:rsid w:val="536A1421"/>
    <w:rsid w:val="61433C21"/>
    <w:rsid w:val="645F2839"/>
    <w:rsid w:val="6FB50225"/>
    <w:rsid w:val="7A99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2026-01-29T07:09:23Z</dcterms:created>
  <dc:creator>方镐翔</dc:creator>
  <cp:lastModifiedBy>朝阳下</cp:lastModifiedBy>
  <dcterms:modified xsi:type="dcterms:W3CDTF">2026-01-29T08:04:39Z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eyJoZGlkIjoiMTkyMjRhMGFkOThmNjM2Yzc0MmEyZWM2YjljMmVhMDgiLCJ1c2VySWQiOiI0ODkxNjA4MDkifQ==</vt:lpwstr>
  </property>
  <property fmtid="{D5CDD505-2E9C-101B-9397-08002B2CF9AE}" pid="4" name="ICV">
    <vt:lpwstr>80B1732AA4BD44EAB3C379E9FC8820D6_12</vt:lpwstr>
  </property>
</Properties>
</file>